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10" w:type="dxa"/>
          <w:right w:w="10" w:type="dxa"/>
        </w:tblCellMar>
        <w:tblLook w:val="0000"/>
      </w:tblPr>
      <w:tblGrid>
        <w:gridCol w:w="5552"/>
        <w:gridCol w:w="3493"/>
      </w:tblGrid>
      <w:tr w:rsidR="00513907" w:rsidRPr="002A6265">
        <w:trPr>
          <w:trHeight w:val="300"/>
        </w:trPr>
        <w:tc>
          <w:tcPr>
            <w:tcW w:w="10000" w:type="dxa"/>
          </w:tcPr>
          <w:p w:rsidR="00513907" w:rsidRDefault="00495C7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0pt;mso-position-horizontal:left;mso-position-horizontal-relative:char;mso-position-vertical:top">
                  <v:imagedata r:id="rId5" o:title=""/>
                </v:shape>
              </w:pict>
            </w:r>
          </w:p>
          <w:p w:rsidR="00513907" w:rsidRPr="002A6265" w:rsidRDefault="00027C96">
            <w:pPr>
              <w:pStyle w:val="aligncenter"/>
              <w:rPr>
                <w:lang w:val="el-GR"/>
              </w:rPr>
            </w:pPr>
            <w:r w:rsidRPr="002A6265">
              <w:rPr>
                <w:rStyle w:val="bold"/>
                <w:lang w:val="el-GR"/>
              </w:rPr>
              <w:t>ΕΛΛΗΝΙΚΗ ΔΗΜΟΚΡΑΤΙΑ</w:t>
            </w:r>
          </w:p>
          <w:p w:rsidR="00513907" w:rsidRPr="002A6265" w:rsidRDefault="00027C96">
            <w:pPr>
              <w:pStyle w:val="aligncenter"/>
              <w:rPr>
                <w:lang w:val="el-GR"/>
              </w:rPr>
            </w:pPr>
            <w:r w:rsidRPr="002A6265">
              <w:rPr>
                <w:rStyle w:val="bold"/>
                <w:lang w:val="el-GR"/>
              </w:rPr>
              <w:t>ΥΠΟΥΡΓΕΙΟ ΥΓΕΙΑΣ</w:t>
            </w:r>
          </w:p>
          <w:p w:rsidR="00513907" w:rsidRPr="002A6265" w:rsidRDefault="00027C96">
            <w:pPr>
              <w:pStyle w:val="aligncenter"/>
              <w:rPr>
                <w:lang w:val="el-GR"/>
              </w:rPr>
            </w:pPr>
            <w:r w:rsidRPr="002A6265">
              <w:rPr>
                <w:rStyle w:val="bold"/>
                <w:lang w:val="el-GR"/>
              </w:rPr>
              <w:t>7Η ΥΓΕΙΟΝΟΜΙΚΗ ΠΕΡΙΦΕΡΕΙΑ ΚΡΗΤΗΣ</w:t>
            </w:r>
          </w:p>
          <w:p w:rsidR="00513907" w:rsidRPr="002A6265" w:rsidRDefault="00027C96">
            <w:pPr>
              <w:pStyle w:val="aligncenter"/>
              <w:rPr>
                <w:lang w:val="el-GR"/>
              </w:rPr>
            </w:pPr>
            <w:r w:rsidRPr="002A6265">
              <w:rPr>
                <w:rStyle w:val="bold"/>
                <w:lang w:val="el-GR"/>
              </w:rPr>
              <w:t>Γ.Ν.-Κ.Υ.ΝΕΑΠΟΛΕΩΣ «ΔΙΑΛΥΝΑΚΕΙΟ»</w:t>
            </w:r>
          </w:p>
          <w:p w:rsidR="00513907" w:rsidRPr="002A6265" w:rsidRDefault="00513907">
            <w:pPr>
              <w:rPr>
                <w:lang w:val="el-GR"/>
              </w:rPr>
            </w:pPr>
          </w:p>
          <w:p w:rsidR="00513907" w:rsidRPr="002A6265" w:rsidRDefault="00411520">
            <w:pPr>
              <w:rPr>
                <w:lang w:val="el-GR"/>
              </w:rPr>
            </w:pPr>
            <w:r>
              <w:rPr>
                <w:rStyle w:val="bold"/>
                <w:lang w:val="el-GR"/>
              </w:rPr>
              <w:t>Πληροφορίες: Φαϊτού Ελένη</w:t>
            </w:r>
            <w:r w:rsidR="00027C96" w:rsidRPr="002A6265">
              <w:rPr>
                <w:rStyle w:val="bold"/>
                <w:lang w:val="el-GR"/>
              </w:rPr>
              <w:t xml:space="preserve"> - </w:t>
            </w:r>
            <w:proofErr w:type="spellStart"/>
            <w:r w:rsidR="00027C96" w:rsidRPr="002A6265">
              <w:rPr>
                <w:rStyle w:val="bold"/>
                <w:lang w:val="el-GR"/>
              </w:rPr>
              <w:t>Μεθενίτης</w:t>
            </w:r>
            <w:proofErr w:type="spellEnd"/>
            <w:r w:rsidR="00027C96" w:rsidRPr="002A6265">
              <w:rPr>
                <w:rStyle w:val="bold"/>
                <w:lang w:val="el-GR"/>
              </w:rPr>
              <w:t xml:space="preserve"> Ανδρέας</w:t>
            </w:r>
          </w:p>
          <w:p w:rsidR="00513907" w:rsidRPr="002A6265" w:rsidRDefault="00411520">
            <w:pPr>
              <w:rPr>
                <w:lang w:val="el-GR"/>
              </w:rPr>
            </w:pPr>
            <w:r>
              <w:rPr>
                <w:rStyle w:val="bold"/>
                <w:lang w:val="el-GR"/>
              </w:rPr>
              <w:t>Τηλέφωνο: 28413 40824</w:t>
            </w:r>
            <w:r w:rsidR="00027C96" w:rsidRPr="002A6265">
              <w:rPr>
                <w:rStyle w:val="bold"/>
                <w:lang w:val="el-GR"/>
              </w:rPr>
              <w:t xml:space="preserve"> &amp; 408</w:t>
            </w:r>
            <w:r>
              <w:rPr>
                <w:rStyle w:val="bold"/>
                <w:lang w:val="el-GR"/>
              </w:rPr>
              <w:t>18</w:t>
            </w:r>
          </w:p>
          <w:p w:rsidR="00513907" w:rsidRDefault="00027C96">
            <w:r>
              <w:rPr>
                <w:rStyle w:val="bold"/>
              </w:rPr>
              <w:t>E–mail: promithies@0529.syzefxis.gov.gr</w:t>
            </w:r>
          </w:p>
        </w:tc>
        <w:tc>
          <w:tcPr>
            <w:tcW w:w="10000" w:type="dxa"/>
          </w:tcPr>
          <w:p w:rsidR="00513907" w:rsidRDefault="00513907"/>
          <w:p w:rsidR="00513907" w:rsidRDefault="00513907"/>
          <w:p w:rsidR="00513907" w:rsidRPr="00393796" w:rsidRDefault="00513907">
            <w:pPr>
              <w:pStyle w:val="aligncenter"/>
            </w:pPr>
          </w:p>
        </w:tc>
      </w:tr>
    </w:tbl>
    <w:p w:rsidR="00513907" w:rsidRPr="00393796" w:rsidRDefault="00513907"/>
    <w:p w:rsidR="00513907" w:rsidRPr="00393796" w:rsidRDefault="00513907"/>
    <w:p w:rsidR="00513907" w:rsidRPr="00E11DA8" w:rsidRDefault="00027C96" w:rsidP="00E11DA8">
      <w:pPr>
        <w:pStyle w:val="alignjustify"/>
        <w:rPr>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ΘΕΜΑ: Επείγουσα Έρευνα Αγοράς – Πρόσκληση Εκδήλωσης Ενδιαφέροντος για την Προμήθεια «ΠΑΡΟΧΗΣ ΥΠΗΡΕΣΙΩΝ ΣΥΝΤΗΡΗΣΗ ΑΝΕΛΚΥΣΤΗΡΑ ΚΟΥΖΙΝΑΣ ΚΑΙ ΦΟΡΕΙΩΝ » του Γ.Ν.-Κ.Υ. Νεαπόλεως «Διαλυνάκειο».</w:t>
      </w:r>
    </w:p>
    <w:p w:rsidR="00411520" w:rsidRPr="00E11DA8" w:rsidRDefault="00411520" w:rsidP="00E11DA8">
      <w:pPr>
        <w:jc w:val="both"/>
        <w:rPr>
          <w:rStyle w:val="bold"/>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 xml:space="preserve">ΣΧΕΤ.: </w:t>
      </w:r>
    </w:p>
    <w:p w:rsidR="00411520" w:rsidRPr="00E11DA8" w:rsidRDefault="00411520" w:rsidP="00E11DA8">
      <w:pPr>
        <w:pStyle w:val="a3"/>
        <w:numPr>
          <w:ilvl w:val="0"/>
          <w:numId w:val="3"/>
        </w:numPr>
        <w:jc w:val="both"/>
        <w:rPr>
          <w:rStyle w:val="bold"/>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 xml:space="preserve">Το </w:t>
      </w:r>
      <w:proofErr w:type="spellStart"/>
      <w:r w:rsidRPr="00E11DA8">
        <w:rPr>
          <w:rStyle w:val="bold"/>
          <w:rFonts w:asciiTheme="minorHAnsi" w:hAnsiTheme="minorHAnsi" w:cstheme="minorHAnsi"/>
          <w:sz w:val="24"/>
          <w:szCs w:val="24"/>
          <w:lang w:val="el-GR"/>
        </w:rPr>
        <w:t>υπ΄αριθμ</w:t>
      </w:r>
      <w:proofErr w:type="spellEnd"/>
      <w:r w:rsidRPr="00E11DA8">
        <w:rPr>
          <w:rStyle w:val="bold"/>
          <w:rFonts w:asciiTheme="minorHAnsi" w:hAnsiTheme="minorHAnsi" w:cstheme="minorHAnsi"/>
          <w:sz w:val="24"/>
          <w:szCs w:val="24"/>
          <w:lang w:val="el-GR"/>
        </w:rPr>
        <w:t>. 5550/27-08-2025 αίτημα αγοράς από το Γραφείο Υλικού με ΑΔΑΜ 25</w:t>
      </w:r>
      <w:r w:rsidRPr="00E11DA8">
        <w:rPr>
          <w:rStyle w:val="bold"/>
          <w:rFonts w:asciiTheme="minorHAnsi" w:hAnsiTheme="minorHAnsi" w:cstheme="minorHAnsi"/>
          <w:sz w:val="24"/>
          <w:szCs w:val="24"/>
        </w:rPr>
        <w:t>REQ</w:t>
      </w:r>
      <w:r w:rsidRPr="00E11DA8">
        <w:rPr>
          <w:rStyle w:val="bold"/>
          <w:rFonts w:asciiTheme="minorHAnsi" w:hAnsiTheme="minorHAnsi" w:cstheme="minorHAnsi"/>
          <w:sz w:val="24"/>
          <w:szCs w:val="24"/>
          <w:lang w:val="el-GR"/>
        </w:rPr>
        <w:t>017893789</w:t>
      </w:r>
    </w:p>
    <w:p w:rsidR="00411520" w:rsidRPr="00E11DA8" w:rsidRDefault="00411520" w:rsidP="00E11DA8">
      <w:pPr>
        <w:pStyle w:val="a3"/>
        <w:numPr>
          <w:ilvl w:val="0"/>
          <w:numId w:val="3"/>
        </w:numPr>
        <w:jc w:val="both"/>
        <w:rPr>
          <w:rStyle w:val="bold"/>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 xml:space="preserve">Η υπ’ αριθμό 5813/05-09-2025 </w:t>
      </w:r>
      <w:r w:rsidR="00027C96" w:rsidRPr="00E11DA8">
        <w:rPr>
          <w:rStyle w:val="bold"/>
          <w:rFonts w:asciiTheme="minorHAnsi" w:hAnsiTheme="minorHAnsi" w:cstheme="minorHAnsi"/>
          <w:sz w:val="24"/>
          <w:szCs w:val="24"/>
          <w:lang w:val="el-GR"/>
        </w:rPr>
        <w:t>Απόφαση έγκρισης του Αν/</w:t>
      </w:r>
      <w:proofErr w:type="spellStart"/>
      <w:r w:rsidR="00027C96" w:rsidRPr="00E11DA8">
        <w:rPr>
          <w:rStyle w:val="bold"/>
          <w:rFonts w:asciiTheme="minorHAnsi" w:hAnsiTheme="minorHAnsi" w:cstheme="minorHAnsi"/>
          <w:sz w:val="24"/>
          <w:szCs w:val="24"/>
          <w:lang w:val="el-GR"/>
        </w:rPr>
        <w:t>τή</w:t>
      </w:r>
      <w:proofErr w:type="spellEnd"/>
      <w:r w:rsidR="00027C96" w:rsidRPr="00E11DA8">
        <w:rPr>
          <w:rStyle w:val="bold"/>
          <w:rFonts w:asciiTheme="minorHAnsi" w:hAnsiTheme="minorHAnsi" w:cstheme="minorHAnsi"/>
          <w:sz w:val="24"/>
          <w:szCs w:val="24"/>
          <w:lang w:val="el-GR"/>
        </w:rPr>
        <w:t xml:space="preserve"> Διοικητή του Γ.Ν.-Κ.Υ. </w:t>
      </w:r>
      <w:proofErr w:type="spellStart"/>
      <w:r w:rsidR="00027C96" w:rsidRPr="00E11DA8">
        <w:rPr>
          <w:rStyle w:val="bold"/>
          <w:rFonts w:asciiTheme="minorHAnsi" w:hAnsiTheme="minorHAnsi" w:cstheme="minorHAnsi"/>
          <w:sz w:val="24"/>
          <w:szCs w:val="24"/>
          <w:lang w:val="el-GR"/>
        </w:rPr>
        <w:t>Νεαπόλεως</w:t>
      </w:r>
      <w:proofErr w:type="spellEnd"/>
      <w:r w:rsidR="00027C96" w:rsidRPr="00E11DA8">
        <w:rPr>
          <w:rStyle w:val="bold"/>
          <w:rFonts w:asciiTheme="minorHAnsi" w:hAnsiTheme="minorHAnsi" w:cstheme="minorHAnsi"/>
          <w:sz w:val="24"/>
          <w:szCs w:val="24"/>
          <w:lang w:val="el-GR"/>
        </w:rPr>
        <w:t xml:space="preserve"> «</w:t>
      </w:r>
      <w:proofErr w:type="spellStart"/>
      <w:r w:rsidR="00027C96" w:rsidRPr="00E11DA8">
        <w:rPr>
          <w:rStyle w:val="bold"/>
          <w:rFonts w:asciiTheme="minorHAnsi" w:hAnsiTheme="minorHAnsi" w:cstheme="minorHAnsi"/>
          <w:sz w:val="24"/>
          <w:szCs w:val="24"/>
          <w:lang w:val="el-GR"/>
        </w:rPr>
        <w:t>Διαλυνάκειο</w:t>
      </w:r>
      <w:proofErr w:type="spellEnd"/>
      <w:r w:rsidR="00027C96" w:rsidRPr="00E11DA8">
        <w:rPr>
          <w:rStyle w:val="bold"/>
          <w:rFonts w:asciiTheme="minorHAnsi" w:hAnsiTheme="minorHAnsi" w:cstheme="minorHAnsi"/>
          <w:sz w:val="24"/>
          <w:szCs w:val="24"/>
          <w:lang w:val="el-GR"/>
        </w:rPr>
        <w:t>»</w:t>
      </w:r>
    </w:p>
    <w:p w:rsidR="00411520" w:rsidRPr="00E11DA8" w:rsidRDefault="00411520" w:rsidP="00E11DA8">
      <w:pPr>
        <w:pStyle w:val="a3"/>
        <w:numPr>
          <w:ilvl w:val="0"/>
          <w:numId w:val="3"/>
        </w:numPr>
        <w:jc w:val="both"/>
        <w:rPr>
          <w:rFonts w:asciiTheme="minorHAnsi" w:hAnsiTheme="minorHAnsi" w:cstheme="minorHAnsi"/>
          <w:b/>
          <w:bCs/>
          <w:sz w:val="24"/>
          <w:szCs w:val="24"/>
          <w:lang w:val="el-GR"/>
        </w:rPr>
      </w:pPr>
      <w:r w:rsidRPr="00E11DA8">
        <w:rPr>
          <w:rStyle w:val="bold"/>
          <w:rFonts w:asciiTheme="minorHAnsi" w:hAnsiTheme="minorHAnsi" w:cstheme="minorHAnsi"/>
          <w:sz w:val="24"/>
          <w:szCs w:val="24"/>
          <w:lang w:val="el-GR"/>
        </w:rPr>
        <w:t xml:space="preserve">Την </w:t>
      </w:r>
      <w:proofErr w:type="spellStart"/>
      <w:r w:rsidRPr="00E11DA8">
        <w:rPr>
          <w:rStyle w:val="bold"/>
          <w:rFonts w:asciiTheme="minorHAnsi" w:hAnsiTheme="minorHAnsi" w:cstheme="minorHAnsi"/>
          <w:sz w:val="24"/>
          <w:szCs w:val="24"/>
          <w:lang w:val="el-GR"/>
        </w:rPr>
        <w:t>προδέσμευση</w:t>
      </w:r>
      <w:proofErr w:type="spellEnd"/>
      <w:r w:rsidRPr="00E11DA8">
        <w:rPr>
          <w:rStyle w:val="bold"/>
          <w:rFonts w:asciiTheme="minorHAnsi" w:hAnsiTheme="minorHAnsi" w:cstheme="minorHAnsi"/>
          <w:sz w:val="24"/>
          <w:szCs w:val="24"/>
          <w:lang w:val="el-GR"/>
        </w:rPr>
        <w:t xml:space="preserve"> 73/15-10-2023 με ΑΔΑ 6Δ1Σ469042-9Β6 και ΑΔΑΜ 25ΡΕ;017893934</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Το Γενικό Νοσοκομείο Κ.Υ. Νεαπόλεως «Διαλυνάκειο» , πρόκειται να προβεί στην προμήθεια με επείγουσα έρευνα αγοράς των κατωτέρω ειδών για την κάλυψη επιτακτικών και έκτακτων αναγκών του Νοσοκομείου.</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Για την επιτάχυνση των διαδικασιών και για τη διευκόλυνση των ενδιαφερομένων προμηθευτών, το Νοσοκομείο διεξάγει έρευνα αγοράς μέσω της πλατφόρμας </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 xml:space="preserve"> (</w:t>
      </w:r>
      <w:r w:rsidRPr="00E11DA8">
        <w:rPr>
          <w:rFonts w:asciiTheme="minorHAnsi" w:hAnsiTheme="minorHAnsi" w:cstheme="minorHAnsi"/>
          <w:sz w:val="24"/>
          <w:szCs w:val="24"/>
        </w:rPr>
        <w:t>https</w:t>
      </w:r>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gr</w:t>
      </w:r>
      <w:proofErr w:type="spellEnd"/>
      <w:r w:rsidRPr="00E11DA8">
        <w:rPr>
          <w:rFonts w:asciiTheme="minorHAnsi" w:hAnsiTheme="minorHAnsi" w:cstheme="minorHAnsi"/>
          <w:sz w:val="24"/>
          <w:szCs w:val="24"/>
          <w:lang w:val="el-GR"/>
        </w:rPr>
        <w:t xml:space="preserve">) της εταιρίας </w:t>
      </w:r>
      <w:proofErr w:type="spellStart"/>
      <w:r w:rsidRPr="00E11DA8">
        <w:rPr>
          <w:rFonts w:asciiTheme="minorHAnsi" w:hAnsiTheme="minorHAnsi" w:cstheme="minorHAnsi"/>
          <w:sz w:val="24"/>
          <w:szCs w:val="24"/>
        </w:rPr>
        <w:t>iSmartP</w:t>
      </w:r>
      <w:proofErr w:type="spellEnd"/>
      <w:r w:rsidRPr="00E11DA8">
        <w:rPr>
          <w:rFonts w:asciiTheme="minorHAnsi" w:hAnsiTheme="minorHAnsi" w:cstheme="minorHAnsi"/>
          <w:sz w:val="24"/>
          <w:szCs w:val="24"/>
          <w:lang w:val="el-GR"/>
        </w:rPr>
        <w:t>.</w:t>
      </w:r>
      <w:r w:rsidRPr="00E11DA8">
        <w:rPr>
          <w:rFonts w:asciiTheme="minorHAnsi" w:hAnsiTheme="minorHAnsi" w:cstheme="minorHAnsi"/>
          <w:sz w:val="24"/>
          <w:szCs w:val="24"/>
        </w:rPr>
        <w:t>C</w:t>
      </w:r>
      <w:r w:rsidRPr="00E11DA8">
        <w:rPr>
          <w:rFonts w:asciiTheme="minorHAnsi" w:hAnsiTheme="minorHAnsi" w:cstheme="minorHAnsi"/>
          <w:sz w:val="24"/>
          <w:szCs w:val="24"/>
          <w:lang w:val="el-GR"/>
        </w:rPr>
        <w:t>..</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Προκειμένου να μπορέσετε να συμμετέχετε και να υποβάλετε απαντήσεις σχετικά με τις προσκλήσεις ενδιαφέροντος ή/και υποβολής προσφοράς, θα πρέπει να αποκτήσετε κωδικούς πρόσβασης για την εφαρμογή.</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lastRenderedPageBreak/>
        <w:t xml:space="preserve">Η εγγραφή στην πλατφόρμα </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 xml:space="preserve"> είναι δωρεάν και γίνεται είτε μέσω τηλεφώνου στην </w:t>
      </w:r>
      <w:proofErr w:type="spellStart"/>
      <w:r w:rsidRPr="00E11DA8">
        <w:rPr>
          <w:rFonts w:asciiTheme="minorHAnsi" w:hAnsiTheme="minorHAnsi" w:cstheme="minorHAnsi"/>
          <w:sz w:val="24"/>
          <w:szCs w:val="24"/>
        </w:rPr>
        <w:t>iSmart</w:t>
      </w:r>
      <w:proofErr w:type="spellEnd"/>
      <w:r w:rsidRPr="00E11DA8">
        <w:rPr>
          <w:rFonts w:asciiTheme="minorHAnsi" w:hAnsiTheme="minorHAnsi" w:cstheme="minorHAnsi"/>
          <w:sz w:val="24"/>
          <w:szCs w:val="24"/>
          <w:lang w:val="el-GR"/>
        </w:rPr>
        <w:t xml:space="preserve"> </w:t>
      </w:r>
      <w:r w:rsidRPr="00E11DA8">
        <w:rPr>
          <w:rFonts w:asciiTheme="minorHAnsi" w:hAnsiTheme="minorHAnsi" w:cstheme="minorHAnsi"/>
          <w:sz w:val="24"/>
          <w:szCs w:val="24"/>
        </w:rPr>
        <w:t>P</w:t>
      </w:r>
      <w:r w:rsidRPr="00E11DA8">
        <w:rPr>
          <w:rFonts w:asciiTheme="minorHAnsi" w:hAnsiTheme="minorHAnsi" w:cstheme="minorHAnsi"/>
          <w:sz w:val="24"/>
          <w:szCs w:val="24"/>
          <w:lang w:val="el-GR"/>
        </w:rPr>
        <w:t>.</w:t>
      </w:r>
      <w:r w:rsidRPr="00E11DA8">
        <w:rPr>
          <w:rFonts w:asciiTheme="minorHAnsi" w:hAnsiTheme="minorHAnsi" w:cstheme="minorHAnsi"/>
          <w:sz w:val="24"/>
          <w:szCs w:val="24"/>
        </w:rPr>
        <w:t>C</w:t>
      </w:r>
      <w:r w:rsidRPr="00E11DA8">
        <w:rPr>
          <w:rFonts w:asciiTheme="minorHAnsi" w:hAnsiTheme="minorHAnsi" w:cstheme="minorHAnsi"/>
          <w:sz w:val="24"/>
          <w:szCs w:val="24"/>
          <w:lang w:val="el-GR"/>
        </w:rPr>
        <w:t xml:space="preserve">. στο 2103601671 είτε συμπληρώνοντας τη σχετική φόρμα εγγραφής στη διεύθυνση: </w:t>
      </w:r>
      <w:r w:rsidRPr="00E11DA8">
        <w:rPr>
          <w:rFonts w:asciiTheme="minorHAnsi" w:hAnsiTheme="minorHAnsi" w:cstheme="minorHAnsi"/>
          <w:sz w:val="24"/>
          <w:szCs w:val="24"/>
        </w:rPr>
        <w:t>https</w:t>
      </w:r>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gr</w:t>
      </w:r>
      <w:proofErr w:type="spellEnd"/>
      <w:r w:rsidRPr="00E11DA8">
        <w:rPr>
          <w:rFonts w:asciiTheme="minorHAnsi" w:hAnsiTheme="minorHAnsi" w:cstheme="minorHAnsi"/>
          <w:sz w:val="24"/>
          <w:szCs w:val="24"/>
          <w:lang w:val="el-GR"/>
        </w:rPr>
        <w:t>/</w:t>
      </w:r>
      <w:r w:rsidRPr="00E11DA8">
        <w:rPr>
          <w:rFonts w:asciiTheme="minorHAnsi" w:hAnsiTheme="minorHAnsi" w:cstheme="minorHAnsi"/>
          <w:sz w:val="24"/>
          <w:szCs w:val="24"/>
        </w:rPr>
        <w:t>auth</w:t>
      </w:r>
      <w:r w:rsidRPr="00E11DA8">
        <w:rPr>
          <w:rFonts w:asciiTheme="minorHAnsi" w:hAnsiTheme="minorHAnsi" w:cstheme="minorHAnsi"/>
          <w:sz w:val="24"/>
          <w:szCs w:val="24"/>
          <w:lang w:val="el-GR"/>
        </w:rPr>
        <w:t>/</w:t>
      </w:r>
      <w:r w:rsidRPr="00E11DA8">
        <w:rPr>
          <w:rFonts w:asciiTheme="minorHAnsi" w:hAnsiTheme="minorHAnsi" w:cstheme="minorHAnsi"/>
          <w:sz w:val="24"/>
          <w:szCs w:val="24"/>
        </w:rPr>
        <w:t>register</w:t>
      </w:r>
      <w:r w:rsidRPr="00E11DA8">
        <w:rPr>
          <w:rFonts w:asciiTheme="minorHAnsi" w:hAnsiTheme="minorHAnsi" w:cstheme="minorHAnsi"/>
          <w:sz w:val="24"/>
          <w:szCs w:val="24"/>
          <w:lang w:val="el-GR"/>
        </w:rPr>
        <w:t>.</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Για κάθε έρευνα που καλείστε να συμμετάσχετε, θα ενημερώνεστε μέσω </w:t>
      </w:r>
      <w:r w:rsidRPr="00E11DA8">
        <w:rPr>
          <w:rFonts w:asciiTheme="minorHAnsi" w:hAnsiTheme="minorHAnsi" w:cstheme="minorHAnsi"/>
          <w:sz w:val="24"/>
          <w:szCs w:val="24"/>
        </w:rPr>
        <w:t>email</w:t>
      </w:r>
      <w:r w:rsidRPr="00E11DA8">
        <w:rPr>
          <w:rFonts w:asciiTheme="minorHAnsi" w:hAnsiTheme="minorHAnsi" w:cstheme="minorHAnsi"/>
          <w:sz w:val="24"/>
          <w:szCs w:val="24"/>
          <w:lang w:val="el-GR"/>
        </w:rPr>
        <w:t xml:space="preserve"> στη διεύθυνση ηλεκτρονικής αλληλογραφίας που θα δηλώσετε κατά την εγγραφή σας.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Για οποιαδήποτε περαιτέρω πληροφορία σχετικά με την πλατφόρμα </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 xml:space="preserve"> μπορείτε να απευθύνεστε στα ακόλουθα στοιχεία επικοινωνίας: </w:t>
      </w:r>
      <w:r w:rsidRPr="00E11DA8">
        <w:rPr>
          <w:rFonts w:asciiTheme="minorHAnsi" w:hAnsiTheme="minorHAnsi" w:cstheme="minorHAnsi"/>
          <w:sz w:val="24"/>
          <w:szCs w:val="24"/>
        </w:rPr>
        <w:t>email</w:t>
      </w:r>
      <w:r w:rsidRPr="00E11DA8">
        <w:rPr>
          <w:rFonts w:asciiTheme="minorHAnsi" w:hAnsiTheme="minorHAnsi" w:cstheme="minorHAnsi"/>
          <w:sz w:val="24"/>
          <w:szCs w:val="24"/>
          <w:lang w:val="el-GR"/>
        </w:rPr>
        <w:t xml:space="preserve">: </w:t>
      </w:r>
      <w:r w:rsidRPr="00E11DA8">
        <w:rPr>
          <w:rFonts w:asciiTheme="minorHAnsi" w:hAnsiTheme="minorHAnsi" w:cstheme="minorHAnsi"/>
          <w:sz w:val="24"/>
          <w:szCs w:val="24"/>
        </w:rPr>
        <w:t>info</w:t>
      </w:r>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gr</w:t>
      </w:r>
      <w:proofErr w:type="spellEnd"/>
      <w:r w:rsidRPr="00E11DA8">
        <w:rPr>
          <w:rFonts w:asciiTheme="minorHAnsi" w:hAnsiTheme="minorHAnsi" w:cstheme="minorHAnsi"/>
          <w:sz w:val="24"/>
          <w:szCs w:val="24"/>
          <w:lang w:val="el-GR"/>
        </w:rPr>
        <w:t xml:space="preserve">, </w:t>
      </w:r>
      <w:proofErr w:type="spellStart"/>
      <w:r w:rsidRPr="00E11DA8">
        <w:rPr>
          <w:rFonts w:asciiTheme="minorHAnsi" w:hAnsiTheme="minorHAnsi" w:cstheme="minorHAnsi"/>
          <w:sz w:val="24"/>
          <w:szCs w:val="24"/>
          <w:lang w:val="el-GR"/>
        </w:rPr>
        <w:t>τηλ</w:t>
      </w:r>
      <w:proofErr w:type="spellEnd"/>
      <w:r w:rsidRPr="00E11DA8">
        <w:rPr>
          <w:rFonts w:asciiTheme="minorHAnsi" w:hAnsiTheme="minorHAnsi" w:cstheme="minorHAnsi"/>
          <w:sz w:val="24"/>
          <w:szCs w:val="24"/>
          <w:lang w:val="el-GR"/>
        </w:rPr>
        <w:t>: 2103601671.</w:t>
      </w:r>
    </w:p>
    <w:p w:rsidR="00513907" w:rsidRPr="00393796" w:rsidRDefault="00027C96" w:rsidP="00E11DA8">
      <w:pPr>
        <w:jc w:val="both"/>
        <w:rPr>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Παρακαλούμε να μας στείλετε οικονομική προσφορά για τα αναφερόμενα στον παρακάτω πίνακα είδη μέχρι την 1</w:t>
      </w:r>
      <w:r w:rsidR="00393796" w:rsidRPr="00393796">
        <w:rPr>
          <w:rStyle w:val="bold"/>
          <w:rFonts w:asciiTheme="minorHAnsi" w:hAnsiTheme="minorHAnsi" w:cstheme="minorHAnsi"/>
          <w:sz w:val="24"/>
          <w:szCs w:val="24"/>
          <w:lang w:val="el-GR"/>
        </w:rPr>
        <w:t>5/11/2025 10</w:t>
      </w:r>
      <w:r w:rsidR="00393796">
        <w:rPr>
          <w:rStyle w:val="bold"/>
          <w:rFonts w:asciiTheme="minorHAnsi" w:hAnsiTheme="minorHAnsi" w:cstheme="minorHAnsi"/>
          <w:sz w:val="24"/>
          <w:szCs w:val="24"/>
          <w:lang w:val="el-GR"/>
        </w:rPr>
        <w:t>:00</w:t>
      </w:r>
    </w:p>
    <w:p w:rsidR="00513907" w:rsidRPr="00E11DA8" w:rsidRDefault="00027C96" w:rsidP="00E11DA8">
      <w:pPr>
        <w:pStyle w:val="aligncenter"/>
        <w:jc w:val="both"/>
        <w:rPr>
          <w:rFonts w:asciiTheme="minorHAnsi" w:hAnsiTheme="minorHAnsi" w:cstheme="minorHAnsi"/>
          <w:sz w:val="24"/>
          <w:szCs w:val="24"/>
        </w:rPr>
      </w:pPr>
      <w:r w:rsidRPr="00E11DA8">
        <w:rPr>
          <w:rStyle w:val="bold"/>
          <w:rFonts w:asciiTheme="minorHAnsi" w:hAnsiTheme="minorHAnsi" w:cstheme="minorHAnsi"/>
          <w:sz w:val="24"/>
          <w:szCs w:val="24"/>
        </w:rPr>
        <w:t>ΠΙΝΑΚΑΣ ΕΙΔΩΝ</w:t>
      </w:r>
    </w:p>
    <w:tbl>
      <w:tblPr>
        <w:tblStyle w:val="bordered"/>
        <w:tblW w:w="0" w:type="auto"/>
        <w:tblInd w:w="0" w:type="dxa"/>
        <w:tblLook w:val="04A0"/>
      </w:tblPr>
      <w:tblGrid>
        <w:gridCol w:w="700"/>
        <w:gridCol w:w="1277"/>
        <w:gridCol w:w="973"/>
        <w:gridCol w:w="1865"/>
        <w:gridCol w:w="1193"/>
        <w:gridCol w:w="1642"/>
        <w:gridCol w:w="1377"/>
      </w:tblGrid>
      <w:tr w:rsidR="00513907" w:rsidRPr="005214EE">
        <w:trPr>
          <w:trHeight w:val="300"/>
        </w:trPr>
        <w:tc>
          <w:tcPr>
            <w:tcW w:w="2000" w:type="dxa"/>
            <w:vAlign w:val="center"/>
          </w:tcPr>
          <w:p w:rsidR="00513907" w:rsidRPr="005214EE" w:rsidRDefault="00027C96" w:rsidP="00E11DA8">
            <w:pPr>
              <w:pStyle w:val="aligncenter"/>
              <w:jc w:val="both"/>
              <w:rPr>
                <w:rFonts w:asciiTheme="minorHAnsi" w:hAnsiTheme="minorHAnsi" w:cstheme="minorHAnsi"/>
                <w:sz w:val="22"/>
                <w:szCs w:val="22"/>
              </w:rPr>
            </w:pPr>
            <w:r w:rsidRPr="005214EE">
              <w:rPr>
                <w:rStyle w:val="bold"/>
                <w:rFonts w:asciiTheme="minorHAnsi" w:hAnsiTheme="minorHAnsi" w:cstheme="minorHAnsi"/>
                <w:sz w:val="22"/>
                <w:szCs w:val="22"/>
              </w:rPr>
              <w:t>Α/Α</w:t>
            </w:r>
          </w:p>
        </w:tc>
        <w:tc>
          <w:tcPr>
            <w:tcW w:w="3000" w:type="dxa"/>
            <w:vAlign w:val="center"/>
          </w:tcPr>
          <w:p w:rsidR="00513907" w:rsidRPr="005214EE" w:rsidRDefault="00027C96" w:rsidP="00E11DA8">
            <w:pPr>
              <w:pStyle w:val="aligncenter"/>
              <w:jc w:val="both"/>
              <w:rPr>
                <w:rFonts w:asciiTheme="minorHAnsi" w:hAnsiTheme="minorHAnsi" w:cstheme="minorHAnsi"/>
                <w:sz w:val="22"/>
                <w:szCs w:val="22"/>
              </w:rPr>
            </w:pPr>
            <w:r w:rsidRPr="005214EE">
              <w:rPr>
                <w:rStyle w:val="bold"/>
                <w:rFonts w:asciiTheme="minorHAnsi" w:hAnsiTheme="minorHAnsi" w:cstheme="minorHAnsi"/>
                <w:sz w:val="22"/>
                <w:szCs w:val="22"/>
              </w:rPr>
              <w:t>ΚΩΔΙΚΟΣ</w:t>
            </w:r>
          </w:p>
        </w:tc>
        <w:tc>
          <w:tcPr>
            <w:tcW w:w="3000" w:type="dxa"/>
            <w:vAlign w:val="center"/>
          </w:tcPr>
          <w:p w:rsidR="00513907" w:rsidRPr="005214EE" w:rsidRDefault="00027C96" w:rsidP="00E11DA8">
            <w:pPr>
              <w:pStyle w:val="aligncenter"/>
              <w:jc w:val="both"/>
              <w:rPr>
                <w:rFonts w:asciiTheme="minorHAnsi" w:hAnsiTheme="minorHAnsi" w:cstheme="minorHAnsi"/>
                <w:sz w:val="22"/>
                <w:szCs w:val="22"/>
              </w:rPr>
            </w:pPr>
            <w:r w:rsidRPr="005214EE">
              <w:rPr>
                <w:rStyle w:val="bold"/>
                <w:rFonts w:asciiTheme="minorHAnsi" w:hAnsiTheme="minorHAnsi" w:cstheme="minorHAnsi"/>
                <w:sz w:val="22"/>
                <w:szCs w:val="22"/>
              </w:rPr>
              <w:t>ΚΑΕ</w:t>
            </w:r>
          </w:p>
        </w:tc>
        <w:tc>
          <w:tcPr>
            <w:tcW w:w="4000" w:type="dxa"/>
            <w:vAlign w:val="center"/>
          </w:tcPr>
          <w:p w:rsidR="00513907" w:rsidRPr="005214EE" w:rsidRDefault="00027C96" w:rsidP="00E11DA8">
            <w:pPr>
              <w:pStyle w:val="aligncenter"/>
              <w:jc w:val="both"/>
              <w:rPr>
                <w:rFonts w:asciiTheme="minorHAnsi" w:hAnsiTheme="minorHAnsi" w:cstheme="minorHAnsi"/>
                <w:sz w:val="22"/>
                <w:szCs w:val="22"/>
              </w:rPr>
            </w:pPr>
            <w:r w:rsidRPr="005214EE">
              <w:rPr>
                <w:rStyle w:val="bold"/>
                <w:rFonts w:asciiTheme="minorHAnsi" w:hAnsiTheme="minorHAnsi" w:cstheme="minorHAnsi"/>
                <w:sz w:val="22"/>
                <w:szCs w:val="22"/>
              </w:rPr>
              <w:t>ΠΕΡΙΓΡΑΦΗ</w:t>
            </w:r>
          </w:p>
        </w:tc>
        <w:tc>
          <w:tcPr>
            <w:tcW w:w="3000" w:type="dxa"/>
            <w:vAlign w:val="center"/>
          </w:tcPr>
          <w:p w:rsidR="00513907" w:rsidRPr="005214EE" w:rsidRDefault="00027C96" w:rsidP="00E11DA8">
            <w:pPr>
              <w:pStyle w:val="aligncenter"/>
              <w:jc w:val="both"/>
              <w:rPr>
                <w:rFonts w:asciiTheme="minorHAnsi" w:hAnsiTheme="minorHAnsi" w:cstheme="minorHAnsi"/>
                <w:sz w:val="22"/>
                <w:szCs w:val="22"/>
              </w:rPr>
            </w:pPr>
            <w:r w:rsidRPr="005214EE">
              <w:rPr>
                <w:rStyle w:val="bold"/>
                <w:rFonts w:asciiTheme="minorHAnsi" w:hAnsiTheme="minorHAnsi" w:cstheme="minorHAnsi"/>
                <w:sz w:val="22"/>
                <w:szCs w:val="22"/>
              </w:rPr>
              <w:t>ΜΜ</w:t>
            </w:r>
          </w:p>
        </w:tc>
        <w:tc>
          <w:tcPr>
            <w:tcW w:w="4000" w:type="dxa"/>
            <w:vAlign w:val="center"/>
          </w:tcPr>
          <w:p w:rsidR="00513907" w:rsidRPr="005214EE" w:rsidRDefault="00027C96" w:rsidP="00E11DA8">
            <w:pPr>
              <w:pStyle w:val="aligncenter"/>
              <w:jc w:val="both"/>
              <w:rPr>
                <w:rFonts w:asciiTheme="minorHAnsi" w:hAnsiTheme="minorHAnsi" w:cstheme="minorHAnsi"/>
                <w:sz w:val="22"/>
                <w:szCs w:val="22"/>
              </w:rPr>
            </w:pPr>
            <w:r w:rsidRPr="005214EE">
              <w:rPr>
                <w:rStyle w:val="bold"/>
                <w:rFonts w:asciiTheme="minorHAnsi" w:hAnsiTheme="minorHAnsi" w:cstheme="minorHAnsi"/>
                <w:sz w:val="22"/>
                <w:szCs w:val="22"/>
              </w:rPr>
              <w:t>ΠΟΣΟΤΗΤΑ</w:t>
            </w:r>
          </w:p>
        </w:tc>
        <w:tc>
          <w:tcPr>
            <w:tcW w:w="4000" w:type="dxa"/>
            <w:vAlign w:val="center"/>
          </w:tcPr>
          <w:p w:rsidR="00513907" w:rsidRPr="005214EE" w:rsidRDefault="00027C96" w:rsidP="00E11DA8">
            <w:pPr>
              <w:pStyle w:val="aligncenter"/>
              <w:jc w:val="both"/>
              <w:rPr>
                <w:rFonts w:asciiTheme="minorHAnsi" w:hAnsiTheme="minorHAnsi" w:cstheme="minorHAnsi"/>
                <w:sz w:val="22"/>
                <w:szCs w:val="22"/>
              </w:rPr>
            </w:pPr>
            <w:r w:rsidRPr="005214EE">
              <w:rPr>
                <w:rStyle w:val="bold"/>
                <w:rFonts w:asciiTheme="minorHAnsi" w:hAnsiTheme="minorHAnsi" w:cstheme="minorHAnsi"/>
                <w:sz w:val="22"/>
                <w:szCs w:val="22"/>
              </w:rPr>
              <w:t>ΣΧΟΛΙΑ</w:t>
            </w:r>
          </w:p>
        </w:tc>
      </w:tr>
      <w:tr w:rsidR="00513907" w:rsidRPr="005214EE">
        <w:trPr>
          <w:trHeight w:val="300"/>
        </w:trPr>
        <w:tc>
          <w:tcPr>
            <w:tcW w:w="2000" w:type="dxa"/>
            <w:vAlign w:val="center"/>
          </w:tcPr>
          <w:p w:rsidR="00513907" w:rsidRPr="005214EE" w:rsidRDefault="00027C96" w:rsidP="00E11DA8">
            <w:pPr>
              <w:jc w:val="both"/>
              <w:rPr>
                <w:rFonts w:asciiTheme="minorHAnsi" w:hAnsiTheme="minorHAnsi" w:cstheme="minorHAnsi"/>
                <w:sz w:val="22"/>
                <w:szCs w:val="22"/>
              </w:rPr>
            </w:pPr>
            <w:r w:rsidRPr="005214EE">
              <w:rPr>
                <w:rFonts w:asciiTheme="minorHAnsi" w:hAnsiTheme="minorHAnsi" w:cstheme="minorHAnsi"/>
                <w:sz w:val="22"/>
                <w:szCs w:val="22"/>
              </w:rPr>
              <w:t>1</w:t>
            </w:r>
          </w:p>
        </w:tc>
        <w:tc>
          <w:tcPr>
            <w:tcW w:w="3000" w:type="dxa"/>
            <w:vAlign w:val="center"/>
          </w:tcPr>
          <w:p w:rsidR="00513907" w:rsidRPr="005214EE" w:rsidRDefault="00027C96" w:rsidP="00E11DA8">
            <w:pPr>
              <w:jc w:val="both"/>
              <w:rPr>
                <w:rFonts w:asciiTheme="minorHAnsi" w:hAnsiTheme="minorHAnsi" w:cstheme="minorHAnsi"/>
                <w:sz w:val="22"/>
                <w:szCs w:val="22"/>
              </w:rPr>
            </w:pPr>
            <w:r w:rsidRPr="005214EE">
              <w:rPr>
                <w:rFonts w:asciiTheme="minorHAnsi" w:hAnsiTheme="minorHAnsi" w:cstheme="minorHAnsi"/>
                <w:sz w:val="22"/>
                <w:szCs w:val="22"/>
              </w:rPr>
              <w:t>140213</w:t>
            </w:r>
          </w:p>
        </w:tc>
        <w:tc>
          <w:tcPr>
            <w:tcW w:w="3000" w:type="dxa"/>
            <w:vAlign w:val="center"/>
          </w:tcPr>
          <w:p w:rsidR="00513907" w:rsidRPr="005214EE" w:rsidRDefault="00027C96" w:rsidP="00E11DA8">
            <w:pPr>
              <w:jc w:val="both"/>
              <w:rPr>
                <w:rFonts w:asciiTheme="minorHAnsi" w:hAnsiTheme="minorHAnsi" w:cstheme="minorHAnsi"/>
                <w:sz w:val="22"/>
                <w:szCs w:val="22"/>
              </w:rPr>
            </w:pPr>
            <w:r w:rsidRPr="005214EE">
              <w:rPr>
                <w:rFonts w:asciiTheme="minorHAnsi" w:hAnsiTheme="minorHAnsi" w:cstheme="minorHAnsi"/>
                <w:sz w:val="22"/>
                <w:szCs w:val="22"/>
              </w:rPr>
              <w:t>0879</w:t>
            </w:r>
          </w:p>
        </w:tc>
        <w:tc>
          <w:tcPr>
            <w:tcW w:w="4000" w:type="dxa"/>
            <w:vAlign w:val="center"/>
          </w:tcPr>
          <w:p w:rsidR="00513907" w:rsidRPr="005214EE" w:rsidRDefault="00027C96" w:rsidP="00E11DA8">
            <w:pPr>
              <w:jc w:val="both"/>
              <w:rPr>
                <w:rFonts w:asciiTheme="minorHAnsi" w:hAnsiTheme="minorHAnsi" w:cstheme="minorHAnsi"/>
                <w:sz w:val="22"/>
                <w:szCs w:val="22"/>
                <w:lang w:val="el-GR"/>
              </w:rPr>
            </w:pPr>
            <w:r w:rsidRPr="005214EE">
              <w:rPr>
                <w:rFonts w:asciiTheme="minorHAnsi" w:hAnsiTheme="minorHAnsi" w:cstheme="minorHAnsi"/>
                <w:sz w:val="22"/>
                <w:szCs w:val="22"/>
                <w:lang w:val="el-GR"/>
              </w:rPr>
              <w:t xml:space="preserve"> ΣΥΝΤΗΡΗΣΗ ΑΝΕΛΚΥΣΤΗΡΑ ΚΟΥΖΙΝΑΣ   ΩΦΕΛΙΜΟ ΦΟΡΤΙΟ 6 ΑΤΟΜΩΝ        </w:t>
            </w:r>
          </w:p>
        </w:tc>
        <w:tc>
          <w:tcPr>
            <w:tcW w:w="3000" w:type="dxa"/>
            <w:vAlign w:val="center"/>
          </w:tcPr>
          <w:p w:rsidR="00513907" w:rsidRPr="005214EE" w:rsidRDefault="00027C96" w:rsidP="00E11DA8">
            <w:pPr>
              <w:jc w:val="both"/>
              <w:rPr>
                <w:rFonts w:asciiTheme="minorHAnsi" w:hAnsiTheme="minorHAnsi" w:cstheme="minorHAnsi"/>
                <w:sz w:val="22"/>
                <w:szCs w:val="22"/>
              </w:rPr>
            </w:pPr>
            <w:proofErr w:type="spellStart"/>
            <w:r w:rsidRPr="005214EE">
              <w:rPr>
                <w:rFonts w:asciiTheme="minorHAnsi" w:hAnsiTheme="minorHAnsi" w:cstheme="minorHAnsi"/>
                <w:sz w:val="22"/>
                <w:szCs w:val="22"/>
              </w:rPr>
              <w:t>Τεμάχιο</w:t>
            </w:r>
            <w:proofErr w:type="spellEnd"/>
          </w:p>
        </w:tc>
        <w:tc>
          <w:tcPr>
            <w:tcW w:w="4000" w:type="dxa"/>
            <w:vAlign w:val="center"/>
          </w:tcPr>
          <w:p w:rsidR="00513907" w:rsidRPr="005214EE" w:rsidRDefault="00027C96" w:rsidP="00E11DA8">
            <w:pPr>
              <w:jc w:val="both"/>
              <w:rPr>
                <w:rFonts w:asciiTheme="minorHAnsi" w:hAnsiTheme="minorHAnsi" w:cstheme="minorHAnsi"/>
                <w:sz w:val="22"/>
                <w:szCs w:val="22"/>
              </w:rPr>
            </w:pPr>
            <w:r w:rsidRPr="005214EE">
              <w:rPr>
                <w:rFonts w:asciiTheme="minorHAnsi" w:hAnsiTheme="minorHAnsi" w:cstheme="minorHAnsi"/>
                <w:sz w:val="22"/>
                <w:szCs w:val="22"/>
              </w:rPr>
              <w:t>12,00000</w:t>
            </w:r>
          </w:p>
        </w:tc>
        <w:tc>
          <w:tcPr>
            <w:tcW w:w="4000" w:type="dxa"/>
            <w:vAlign w:val="center"/>
          </w:tcPr>
          <w:p w:rsidR="00513907" w:rsidRPr="005214EE" w:rsidRDefault="00513907" w:rsidP="00E11DA8">
            <w:pPr>
              <w:jc w:val="both"/>
              <w:rPr>
                <w:rFonts w:asciiTheme="minorHAnsi" w:hAnsiTheme="minorHAnsi" w:cstheme="minorHAnsi"/>
                <w:sz w:val="22"/>
                <w:szCs w:val="22"/>
              </w:rPr>
            </w:pPr>
          </w:p>
        </w:tc>
      </w:tr>
      <w:tr w:rsidR="00513907" w:rsidRPr="005214EE">
        <w:trPr>
          <w:trHeight w:val="300"/>
        </w:trPr>
        <w:tc>
          <w:tcPr>
            <w:tcW w:w="2000" w:type="dxa"/>
            <w:vAlign w:val="center"/>
          </w:tcPr>
          <w:p w:rsidR="00513907" w:rsidRPr="005214EE" w:rsidRDefault="00027C96" w:rsidP="00E11DA8">
            <w:pPr>
              <w:jc w:val="both"/>
              <w:rPr>
                <w:rFonts w:asciiTheme="minorHAnsi" w:hAnsiTheme="minorHAnsi" w:cstheme="minorHAnsi"/>
                <w:sz w:val="22"/>
                <w:szCs w:val="22"/>
              </w:rPr>
            </w:pPr>
            <w:r w:rsidRPr="005214EE">
              <w:rPr>
                <w:rFonts w:asciiTheme="minorHAnsi" w:hAnsiTheme="minorHAnsi" w:cstheme="minorHAnsi"/>
                <w:sz w:val="22"/>
                <w:szCs w:val="22"/>
              </w:rPr>
              <w:t>2</w:t>
            </w:r>
          </w:p>
        </w:tc>
        <w:tc>
          <w:tcPr>
            <w:tcW w:w="3000" w:type="dxa"/>
            <w:vAlign w:val="center"/>
          </w:tcPr>
          <w:p w:rsidR="00513907" w:rsidRPr="005214EE" w:rsidRDefault="00027C96" w:rsidP="00E11DA8">
            <w:pPr>
              <w:jc w:val="both"/>
              <w:rPr>
                <w:rFonts w:asciiTheme="minorHAnsi" w:hAnsiTheme="minorHAnsi" w:cstheme="minorHAnsi"/>
                <w:sz w:val="22"/>
                <w:szCs w:val="22"/>
              </w:rPr>
            </w:pPr>
            <w:r w:rsidRPr="005214EE">
              <w:rPr>
                <w:rFonts w:asciiTheme="minorHAnsi" w:hAnsiTheme="minorHAnsi" w:cstheme="minorHAnsi"/>
                <w:sz w:val="22"/>
                <w:szCs w:val="22"/>
              </w:rPr>
              <w:t>241094</w:t>
            </w:r>
          </w:p>
        </w:tc>
        <w:tc>
          <w:tcPr>
            <w:tcW w:w="3000" w:type="dxa"/>
            <w:vAlign w:val="center"/>
          </w:tcPr>
          <w:p w:rsidR="00513907" w:rsidRPr="005214EE" w:rsidRDefault="00027C96" w:rsidP="00E11DA8">
            <w:pPr>
              <w:jc w:val="both"/>
              <w:rPr>
                <w:rFonts w:asciiTheme="minorHAnsi" w:hAnsiTheme="minorHAnsi" w:cstheme="minorHAnsi"/>
                <w:sz w:val="22"/>
                <w:szCs w:val="22"/>
              </w:rPr>
            </w:pPr>
            <w:r w:rsidRPr="005214EE">
              <w:rPr>
                <w:rFonts w:asciiTheme="minorHAnsi" w:hAnsiTheme="minorHAnsi" w:cstheme="minorHAnsi"/>
                <w:sz w:val="22"/>
                <w:szCs w:val="22"/>
              </w:rPr>
              <w:t>0879</w:t>
            </w:r>
          </w:p>
        </w:tc>
        <w:tc>
          <w:tcPr>
            <w:tcW w:w="4000" w:type="dxa"/>
            <w:vAlign w:val="center"/>
          </w:tcPr>
          <w:p w:rsidR="00513907" w:rsidRPr="005214EE" w:rsidRDefault="00027C96" w:rsidP="00E11DA8">
            <w:pPr>
              <w:jc w:val="both"/>
              <w:rPr>
                <w:rFonts w:asciiTheme="minorHAnsi" w:hAnsiTheme="minorHAnsi" w:cstheme="minorHAnsi"/>
                <w:sz w:val="22"/>
                <w:szCs w:val="22"/>
                <w:lang w:val="el-GR"/>
              </w:rPr>
            </w:pPr>
            <w:r w:rsidRPr="005214EE">
              <w:rPr>
                <w:rFonts w:asciiTheme="minorHAnsi" w:hAnsiTheme="minorHAnsi" w:cstheme="minorHAnsi"/>
                <w:sz w:val="22"/>
                <w:szCs w:val="22"/>
                <w:lang w:val="el-GR"/>
              </w:rPr>
              <w:t xml:space="preserve">ΣΥΝΤΗΡΗΣΗ ΑΝΕΛΚΥΣΤΗΡΑ ΦΟΡΕΙΩΝ   ΟΦΕΛΙΜΟ ΦΟΡΤΙΟ 12 ΑΤΟΜΩΝ    </w:t>
            </w:r>
          </w:p>
        </w:tc>
        <w:tc>
          <w:tcPr>
            <w:tcW w:w="3000" w:type="dxa"/>
            <w:vAlign w:val="center"/>
          </w:tcPr>
          <w:p w:rsidR="00513907" w:rsidRPr="005214EE" w:rsidRDefault="00027C96" w:rsidP="00E11DA8">
            <w:pPr>
              <w:jc w:val="both"/>
              <w:rPr>
                <w:rFonts w:asciiTheme="minorHAnsi" w:hAnsiTheme="minorHAnsi" w:cstheme="minorHAnsi"/>
                <w:sz w:val="22"/>
                <w:szCs w:val="22"/>
              </w:rPr>
            </w:pPr>
            <w:proofErr w:type="spellStart"/>
            <w:r w:rsidRPr="005214EE">
              <w:rPr>
                <w:rFonts w:asciiTheme="minorHAnsi" w:hAnsiTheme="minorHAnsi" w:cstheme="minorHAnsi"/>
                <w:sz w:val="22"/>
                <w:szCs w:val="22"/>
              </w:rPr>
              <w:t>Τεμάχιο</w:t>
            </w:r>
            <w:proofErr w:type="spellEnd"/>
          </w:p>
        </w:tc>
        <w:tc>
          <w:tcPr>
            <w:tcW w:w="4000" w:type="dxa"/>
            <w:vAlign w:val="center"/>
          </w:tcPr>
          <w:p w:rsidR="00513907" w:rsidRPr="005214EE" w:rsidRDefault="00027C96" w:rsidP="00E11DA8">
            <w:pPr>
              <w:jc w:val="both"/>
              <w:rPr>
                <w:rFonts w:asciiTheme="minorHAnsi" w:hAnsiTheme="minorHAnsi" w:cstheme="minorHAnsi"/>
                <w:sz w:val="22"/>
                <w:szCs w:val="22"/>
              </w:rPr>
            </w:pPr>
            <w:r w:rsidRPr="005214EE">
              <w:rPr>
                <w:rFonts w:asciiTheme="minorHAnsi" w:hAnsiTheme="minorHAnsi" w:cstheme="minorHAnsi"/>
                <w:sz w:val="22"/>
                <w:szCs w:val="22"/>
              </w:rPr>
              <w:t>12,00000</w:t>
            </w:r>
          </w:p>
        </w:tc>
        <w:tc>
          <w:tcPr>
            <w:tcW w:w="4000" w:type="dxa"/>
            <w:vAlign w:val="center"/>
          </w:tcPr>
          <w:p w:rsidR="00513907" w:rsidRPr="005214EE" w:rsidRDefault="00513907" w:rsidP="00E11DA8">
            <w:pPr>
              <w:jc w:val="both"/>
              <w:rPr>
                <w:rFonts w:asciiTheme="minorHAnsi" w:hAnsiTheme="minorHAnsi" w:cstheme="minorHAnsi"/>
                <w:sz w:val="22"/>
                <w:szCs w:val="22"/>
              </w:rPr>
            </w:pPr>
          </w:p>
        </w:tc>
      </w:tr>
    </w:tbl>
    <w:p w:rsidR="00513907" w:rsidRPr="00E11DA8" w:rsidRDefault="00027C96" w:rsidP="00E11DA8">
      <w:pPr>
        <w:jc w:val="both"/>
        <w:rPr>
          <w:rFonts w:asciiTheme="minorHAnsi" w:hAnsiTheme="minorHAnsi" w:cstheme="minorHAnsi"/>
          <w:sz w:val="24"/>
          <w:szCs w:val="24"/>
        </w:rPr>
      </w:pPr>
      <w:r w:rsidRPr="00E11DA8">
        <w:rPr>
          <w:rStyle w:val="bold"/>
          <w:rFonts w:asciiTheme="minorHAnsi" w:hAnsiTheme="minorHAnsi" w:cstheme="minorHAnsi"/>
          <w:sz w:val="24"/>
          <w:szCs w:val="24"/>
        </w:rPr>
        <w:t>ΑΡΘΡΟ 1: ΠΡΟΥΠΟΘΕΣΕΙΣ ΣΥΜΜΕΤΟΧΗΣ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 συμμετοχής:</w:t>
      </w:r>
    </w:p>
    <w:p w:rsidR="00E11DA8" w:rsidRPr="00E11DA8" w:rsidRDefault="00027C96" w:rsidP="00E11DA8">
      <w:pPr>
        <w:jc w:val="both"/>
        <w:rPr>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 xml:space="preserve">Οι προϋποθέσεις συμμετοχής </w:t>
      </w:r>
      <w:r w:rsidRPr="00E11DA8">
        <w:rPr>
          <w:rFonts w:asciiTheme="minorHAnsi" w:hAnsiTheme="minorHAnsi" w:cstheme="minorHAnsi"/>
          <w:sz w:val="24"/>
          <w:szCs w:val="24"/>
          <w:lang w:val="el-GR"/>
        </w:rPr>
        <w:t>είναι οι εξής:</w:t>
      </w:r>
    </w:p>
    <w:p w:rsidR="00513907" w:rsidRPr="00E11DA8" w:rsidRDefault="00027C96" w:rsidP="00E11DA8">
      <w:pPr>
        <w:jc w:val="both"/>
        <w:rPr>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Α. Να μην υπάρχει σε βάρος του οικονομικού φορέα τελεσίδικη καταδικαστική απόφαση για έναν από τους λόγους που προβλέπονται στην παρ. 1 του άρθρου 73 του Ν. 4412/2016.</w:t>
      </w:r>
      <w:r w:rsidRPr="00E11DA8">
        <w:rPr>
          <w:rFonts w:asciiTheme="minorHAnsi" w:hAnsiTheme="minorHAnsi" w:cstheme="minorHAnsi"/>
          <w:sz w:val="24"/>
          <w:szCs w:val="24"/>
          <w:lang w:val="el-GR"/>
        </w:rPr>
        <w:t>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lastRenderedPageBreak/>
        <w:t>αα)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ββ) στις περιπτώσεις ανωνύμων εταιρειών (Α.Ε.), τον διευθύνοντα σύμβουλο, καθώς και όλα τα μέλη του Διοικητικού Συμβουλίου</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γγ) στις περιπτώσεις των συνεταιρισμών τα μέλη του Διοικητικού Συμβουλίου.</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Οποιοσδήποτε οικονομικός φορέας εμπίπτει σε μια από τις καταστάσεις που αναφέρονται στην παρούσα περίπτωση,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Για τον σκοπό αυτόν, ο οικονομικός φορέας αποδεικνύει ότι έχει καταβάλει ή έχει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δυνατότητας που παρέχεται βάσει της παρούσας παραγράφου κατά την περίοδο του αποκλεισμού που ορίζεται στην εν λόγω απόφαση στο κράτος - μέλος στο οποίο ισχύει η απόφαση.</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Εάν η περίοδος αποκλεισμού δεν έχει καθοριστεί με αμετάκλητη απόφαση, ορίζεται ότι στις περιπτώσεις της περίπτωσης Α η περίοδος αυτή ανέρχεται σε πέντε (5) έτη από την ημερομηνία της καταδίκης με αμετάκλητη απόφαση.</w:t>
      </w:r>
    </w:p>
    <w:p w:rsidR="00513907" w:rsidRPr="00E11DA8" w:rsidRDefault="00027C96" w:rsidP="00E11DA8">
      <w:pPr>
        <w:pStyle w:val="alignjustify"/>
        <w:rPr>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 xml:space="preserve">Β. Να μην έχει αθετήσει τις υποχρεώσεις του όσον αφορά την καταβολή φόρων ή εισφορών κοινωνικής ασφάλισης </w:t>
      </w:r>
      <w:r w:rsidRPr="00E11DA8">
        <w:rPr>
          <w:rFonts w:asciiTheme="minorHAnsi" w:hAnsiTheme="minorHAnsi" w:cstheme="minorHAnsi"/>
          <w:sz w:val="24"/>
          <w:szCs w:val="24"/>
          <w:lang w:val="el-GR"/>
        </w:rPr>
        <w:t>σύμφωνα με τα ειδικότερα προβλεπόμενα στην παρ. 2 περ. α και β του άρθρου 73 του Ν.4412/2016, (λόγοι που σχετίζονται με την καταβολή φόρων ή εισφορών κοινωνικής ασφάλισης).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Αν ο οικονομικός φορέας είναι Έλληνας πολίτης ή έχει την εγκατάσταση του στην Ελλάδα, οι υποχρεώσεις του που αφορούν τις εισφορές κοινωνικής ασφάλισης καλύπτουν τόσο την κύρια όσο και την επικουρική ασφάλιση.</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Η παρούσα παράγραφος παύει να εφαρμόζεται όταν ο οικονομικός φορέας εκπληρώσει τις υποχρεώσεις του είτε καταβάλλοντος τους φόρους ή τις εισφορές κοινωνικής ασφάλισης </w:t>
      </w:r>
      <w:r w:rsidRPr="00E11DA8">
        <w:rPr>
          <w:rFonts w:asciiTheme="minorHAnsi" w:hAnsiTheme="minorHAnsi" w:cstheme="minorHAnsi"/>
          <w:sz w:val="24"/>
          <w:szCs w:val="24"/>
          <w:lang w:val="el-GR"/>
        </w:rPr>
        <w:lastRenderedPageBreak/>
        <w:t>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Δεν αποκλείεται από την διαδικασία σύναψης σύμβασης σύμφωνα για τον λόγο αποκλεισμού της παρούσας περ. Β. ο οικονομικός φορέας,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υποχρεώσεων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πριν από την εκπνοή της προθεσμίας αίτησης συμμετοχής ή σε ανοικτές διαδικασίες της προθεσμίας υποβολής προσφοράς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Σε οποιοδήποτε χρονικό σημείο κατά τη διάρκεια της διαδικασίας, οι αναθέτουσες αρχές αποκλείουν έναν οικονομικόφορέα, όταν αποδεικνύεται ότι αυτός βρίσκεται λόγω πράξεων ή παραλείψεων αυτού είτε πριν είτε κατά τη διαδικασία, σε μία από τις περιπτώσεις Α και Β.</w:t>
      </w:r>
    </w:p>
    <w:p w:rsidR="00513907" w:rsidRPr="00E11DA8" w:rsidRDefault="00027C96" w:rsidP="00E11DA8">
      <w:pPr>
        <w:pStyle w:val="alignjustify"/>
        <w:rPr>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 xml:space="preserve">Γ. Να μην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r w:rsidRPr="00E11DA8">
        <w:rPr>
          <w:rFonts w:asciiTheme="minorHAnsi" w:hAnsiTheme="minorHAnsi" w:cstheme="minorHAnsi"/>
          <w:sz w:val="24"/>
          <w:szCs w:val="24"/>
          <w:lang w:val="el-GR"/>
        </w:rPr>
        <w:t>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Ο παρών λόγος αποκλεισμού δεν εφαρμόζεται όταν η εκτιμώμενη αξία της σύμβασης, χωρίς ΦΠΑ, είναι ίση ή κατώτερη από το ποσό των είκοσι χιλιάδων (20.000) ευρώ.</w:t>
      </w:r>
    </w:p>
    <w:p w:rsidR="00513907" w:rsidRPr="00E11DA8" w:rsidRDefault="00027C96" w:rsidP="00E11DA8">
      <w:pPr>
        <w:pStyle w:val="alignjustify"/>
        <w:rPr>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 xml:space="preserve">Δ. Να διαθέτει ο οικονομικός φορέας καταλληλότητα για την άσκηση της επαγγελματικής δραστηριότητας, ήτοι να είναι εγγεγραμμένος ο οικονομικός φορέας σε ένα από τα επαγγελματικά ή εμπορικά μητρώα </w:t>
      </w:r>
      <w:r w:rsidRPr="00E11DA8">
        <w:rPr>
          <w:rFonts w:asciiTheme="minorHAnsi" w:hAnsiTheme="minorHAnsi" w:cstheme="minorHAnsi"/>
          <w:sz w:val="24"/>
          <w:szCs w:val="24"/>
          <w:lang w:val="el-GR"/>
        </w:rPr>
        <w:t xml:space="preserve">που τηρούνται στο κράτος - μέλος εγκατάστασης τους, όπως περιγράφεται στο Παράρτημα </w:t>
      </w:r>
      <w:r w:rsidRPr="00E11DA8">
        <w:rPr>
          <w:rFonts w:asciiTheme="minorHAnsi" w:hAnsiTheme="minorHAnsi" w:cstheme="minorHAnsi"/>
          <w:sz w:val="24"/>
          <w:szCs w:val="24"/>
        </w:rPr>
        <w:t>XI</w:t>
      </w:r>
      <w:r w:rsidRPr="00E11DA8">
        <w:rPr>
          <w:rFonts w:asciiTheme="minorHAnsi" w:hAnsiTheme="minorHAnsi" w:cstheme="minorHAnsi"/>
          <w:sz w:val="24"/>
          <w:szCs w:val="24"/>
          <w:lang w:val="el-GR"/>
        </w:rPr>
        <w:t xml:space="preserve"> του Προσαρτήματος Α' του Ν. 4412/2016 ή να ικανοποιούν οποιαδήποτε άλλη απαίτηση ορίζεται στο Παράρτημα αυτό.</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Η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Α, Β, Γ και Δ περιγράφονται αναλυτικά στην παράγραφο της παρούσας «ΔΙΚΑΙΟΛΟΓΗΤΙΚΑ ΚΑΤΑΚΥΡΩΣΗΣΑΠΟΔΕΙΚΤΙΚΑ ΜΕΣΑ», όταν αυτό απαιτείται για την ορθή διεξαγωγή της διαδικασίας</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lastRenderedPageBreak/>
        <w:t xml:space="preserve">Ενώσεις οικονομικών φορέων </w:t>
      </w:r>
      <w:r w:rsidRPr="00E11DA8">
        <w:rPr>
          <w:rStyle w:val="bold"/>
          <w:rFonts w:asciiTheme="minorHAnsi" w:hAnsiTheme="minorHAnsi" w:cstheme="minorHAnsi"/>
          <w:sz w:val="24"/>
          <w:szCs w:val="24"/>
          <w:lang w:val="el-GR"/>
        </w:rPr>
        <w:t>(Άρθρα 19 και 96 Ν.4412/2016)</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α) Οι ενώσεις δεν υποχρεούνται να λαμβάνουν ορισμένη νομική μορφή προκειμένου να υποβάλουν την προσφορά.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β) Όταν συμμετέχουν ενώσεις, οι προϋποθέσεις συμμετοχής πρέπει να συντρέχουν για όλα τα μέλη της ένωσης.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γ) Στην περίπτωση υποβολής προσφοράς από ένωση οικονομικών φορέων, όλα τα μέλη της ευθύνονται έναντι τηςΑναθέτουσας Αρχής αλληλέγγυα και εις ολόκληρον. Σε περίπτωση ανάθεσης της σύμβασης στην ένωση, η ευθύνη αυτή εξακολουθεί μέχρι πλήρους εκτέλεσης της σύμβασης.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Το παρόν άρθρο, με την επιφύλαξη των προβλεπομένων στην περίπτωση Γ, δεν εφαρμόζεται σε δημόσιες συμβάσεις με εκτιμώμενη αξία ίση ή κατώτερη των δύο χιλιάδων πεντακοσίων (2.500) ευρώ χωρίς Φ.Π.Α.</w:t>
      </w:r>
    </w:p>
    <w:p w:rsidR="00513907" w:rsidRPr="00E11DA8" w:rsidRDefault="00027C96" w:rsidP="00E11DA8">
      <w:pPr>
        <w:jc w:val="both"/>
        <w:rPr>
          <w:rFonts w:asciiTheme="minorHAnsi" w:hAnsiTheme="minorHAnsi" w:cstheme="minorHAnsi"/>
          <w:sz w:val="24"/>
          <w:szCs w:val="24"/>
          <w:lang w:val="el-GR"/>
        </w:rPr>
      </w:pPr>
      <w:r w:rsidRPr="00E11DA8">
        <w:rPr>
          <w:rStyle w:val="bold"/>
          <w:rFonts w:asciiTheme="minorHAnsi" w:hAnsiTheme="minorHAnsi" w:cstheme="minorHAnsi"/>
          <w:sz w:val="24"/>
          <w:szCs w:val="24"/>
          <w:lang w:val="el-GR"/>
        </w:rPr>
        <w:t>ΑΡΘΡΟ 2: ΑΠΟΔΕΙΚΤΙΚΑ ΜΕΣΑ (αρ. 80 Ν. 4412/2016)</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(10) ημερών από την κοινοποίηση της σχετικής ηλεκτρονικής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δικαιολογητικών-αποδεικτικών στοιχείων για τη μη συνδρομή των λόγων αποκλεισμού καθώς και για την πλήρωση των κριτηρίων ποιοτικής επιλογής της παρούσας πρόκλησης. Τα δικαιολογητικά υποβάλλονται στην αναθέτουσα αρχή σε ηλεκτρονική μορφή (αρχεία </w:t>
      </w:r>
      <w:proofErr w:type="spellStart"/>
      <w:r w:rsidRPr="00E11DA8">
        <w:rPr>
          <w:rFonts w:asciiTheme="minorHAnsi" w:hAnsiTheme="minorHAnsi" w:cstheme="minorHAnsi"/>
          <w:sz w:val="24"/>
          <w:szCs w:val="24"/>
        </w:rPr>
        <w:t>pdf</w:t>
      </w:r>
      <w:proofErr w:type="spellEnd"/>
      <w:r w:rsidRPr="00E11DA8">
        <w:rPr>
          <w:rFonts w:asciiTheme="minorHAnsi" w:hAnsiTheme="minorHAnsi" w:cstheme="minorHAnsi"/>
          <w:sz w:val="24"/>
          <w:szCs w:val="24"/>
          <w:lang w:val="el-GR"/>
        </w:rPr>
        <w:t xml:space="preserve">) στο </w:t>
      </w:r>
      <w:r w:rsidRPr="00E11DA8">
        <w:rPr>
          <w:rFonts w:asciiTheme="minorHAnsi" w:hAnsiTheme="minorHAnsi" w:cstheme="minorHAnsi"/>
          <w:sz w:val="24"/>
          <w:szCs w:val="24"/>
        </w:rPr>
        <w:t>e</w:t>
      </w:r>
      <w:r w:rsidRPr="00E11DA8">
        <w:rPr>
          <w:rFonts w:asciiTheme="minorHAnsi" w:hAnsiTheme="minorHAnsi" w:cstheme="minorHAnsi"/>
          <w:sz w:val="24"/>
          <w:szCs w:val="24"/>
          <w:lang w:val="el-GR"/>
        </w:rPr>
        <w:t>-</w:t>
      </w:r>
      <w:r w:rsidRPr="00E11DA8">
        <w:rPr>
          <w:rFonts w:asciiTheme="minorHAnsi" w:hAnsiTheme="minorHAnsi" w:cstheme="minorHAnsi"/>
          <w:sz w:val="24"/>
          <w:szCs w:val="24"/>
        </w:rPr>
        <w:t>mail</w:t>
      </w:r>
      <w:r w:rsidRPr="00E11DA8">
        <w:rPr>
          <w:rFonts w:asciiTheme="minorHAnsi" w:hAnsiTheme="minorHAnsi" w:cstheme="minorHAnsi"/>
          <w:sz w:val="24"/>
          <w:szCs w:val="24"/>
          <w:lang w:val="el-GR"/>
        </w:rPr>
        <w:t xml:space="preserve"> : </w:t>
      </w:r>
      <w:proofErr w:type="spellStart"/>
      <w:r w:rsidRPr="00E11DA8">
        <w:rPr>
          <w:rFonts w:asciiTheme="minorHAnsi" w:hAnsiTheme="minorHAnsi" w:cstheme="minorHAnsi"/>
          <w:sz w:val="24"/>
          <w:szCs w:val="24"/>
        </w:rPr>
        <w:t>promithies</w:t>
      </w:r>
      <w:proofErr w:type="spellEnd"/>
      <w:r w:rsidRPr="00E11DA8">
        <w:rPr>
          <w:rFonts w:asciiTheme="minorHAnsi" w:hAnsiTheme="minorHAnsi" w:cstheme="minorHAnsi"/>
          <w:sz w:val="24"/>
          <w:szCs w:val="24"/>
          <w:lang w:val="el-GR"/>
        </w:rPr>
        <w:t>@0529.</w:t>
      </w:r>
      <w:proofErr w:type="spellStart"/>
      <w:r w:rsidRPr="00E11DA8">
        <w:rPr>
          <w:rFonts w:asciiTheme="minorHAnsi" w:hAnsiTheme="minorHAnsi" w:cstheme="minorHAnsi"/>
          <w:sz w:val="24"/>
          <w:szCs w:val="24"/>
        </w:rPr>
        <w:t>syzefxis</w:t>
      </w:r>
      <w:proofErr w:type="spellEnd"/>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gov</w:t>
      </w:r>
      <w:proofErr w:type="spellEnd"/>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gr</w:t>
      </w:r>
      <w:proofErr w:type="spellEnd"/>
    </w:p>
    <w:p w:rsidR="00513907" w:rsidRPr="00E11DA8" w:rsidRDefault="00027C96" w:rsidP="00E11DA8">
      <w:pPr>
        <w:jc w:val="both"/>
        <w:rPr>
          <w:rFonts w:asciiTheme="minorHAnsi" w:hAnsiTheme="minorHAnsi" w:cstheme="minorHAnsi"/>
          <w:sz w:val="24"/>
          <w:szCs w:val="24"/>
          <w:lang w:val="el-GR"/>
        </w:rPr>
      </w:pPr>
      <w:r w:rsidRPr="00E11DA8">
        <w:rPr>
          <w:rStyle w:val="underline"/>
          <w:rFonts w:asciiTheme="minorHAnsi" w:hAnsiTheme="minorHAnsi" w:cstheme="minorHAnsi"/>
          <w:sz w:val="24"/>
          <w:szCs w:val="24"/>
          <w:lang w:val="el-GR"/>
        </w:rPr>
        <w:t>Τα δικαιολογητικά κατακύρωσης (αποδεικτικά μέσα) που καλείται να υποβάλει ο προσωρινός ανάδοχος στην παραπάνω προθεσμία είναι τα εξής: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Α) Για την περίπτωση Α (Λόγοι αποκλεισμού που σχετίζονται με ποινικές καταδίκες), αποσπάσματος του σχετικού μητρώου, όπως του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της περίπτωσης Α της παρούσας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Β) Για την περίπτωση Β΄ (Λόγοι που σχετίζονται με την καταβολή φόρων ή εισφορών κοινωνικής ασφάλισης)πιστοποιητικά που εκδίδονται από την αρμόδια αρχή του οικείου κράτους - μέλους ή χώρας.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lastRenderedPageBreak/>
        <w:t>Τα παρόντα δικαιολογητικά υποβάλλονται για τον οικονομικό φορέα - προσωρινό ανάδοχο και, στην περίπτωση πουείναι ένωση, για κάθε φορέα - μέλος της.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Γ) Για την περίπτωση Γ (παραβάσεις εργατικής νομοθεσίας) 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περιπτώσεις Α, Β και Γ,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περιπτώσεις Α, Β και Γ.</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Δ) Για την απόδειξη καταλληλόλητας για την άσκηση επαγγελματικής δραστηριότητας προσκομίζουν πιστοποιητικό/βεβαίωση του οικείου επαγγελματικού μητρώου του Παραρτήματος </w:t>
      </w:r>
      <w:r w:rsidRPr="00E11DA8">
        <w:rPr>
          <w:rFonts w:asciiTheme="minorHAnsi" w:hAnsiTheme="minorHAnsi" w:cstheme="minorHAnsi"/>
          <w:sz w:val="24"/>
          <w:szCs w:val="24"/>
        </w:rPr>
        <w:t>XI</w:t>
      </w:r>
      <w:r w:rsidRPr="00E11DA8">
        <w:rPr>
          <w:rFonts w:asciiTheme="minorHAnsi" w:hAnsiTheme="minorHAnsi" w:cstheme="minorHAnsi"/>
          <w:sz w:val="24"/>
          <w:szCs w:val="24"/>
          <w:lang w:val="el-GR"/>
        </w:rPr>
        <w:t xml:space="preserve"> του Προσαρτήματος Α ', με το οποίο να πιστοποιείται αφενός η εγγραφή τους σε αυτό και το ειδικό επάγγελμα τους, κατά τα ειδικότερα οριζόμενα και στα άρθρα 76 και 77, κατά περίπτωση. 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Τα παρόντα δικαιολογητικά υποβάλλονται για τον οικονομικό φορέα - προσωρινό ανάδοχο και στην περίπτωση που είναι ένωση για κάθε φορέα - μέλος της.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Το παρόν άρθρο δεν εφαρμόζεται σε δημόσιες συμβάσεις με εκτιμώμενη αξία ίση ή κατώτερη των δύο χιλιάδωνπεντακοσίων (2.500) ευρώ (χωρίς ΦΠΑ).</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Πληροφορίες: Γραφείο Προμηθειών</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Αρμ</w:t>
      </w:r>
      <w:r w:rsidR="00E11DA8">
        <w:rPr>
          <w:rFonts w:asciiTheme="minorHAnsi" w:hAnsiTheme="minorHAnsi" w:cstheme="minorHAnsi"/>
          <w:sz w:val="24"/>
          <w:szCs w:val="24"/>
          <w:lang w:val="el-GR"/>
        </w:rPr>
        <w:t>όδιοι υπάλληλοι: ΦΑΪΤΟΥ ΕΛΕΝΗ</w:t>
      </w:r>
      <w:r w:rsidRPr="00E11DA8">
        <w:rPr>
          <w:rFonts w:asciiTheme="minorHAnsi" w:hAnsiTheme="minorHAnsi" w:cstheme="minorHAnsi"/>
          <w:sz w:val="24"/>
          <w:szCs w:val="24"/>
          <w:lang w:val="el-GR"/>
        </w:rPr>
        <w:t xml:space="preserve"> – ΜΕΘΕΝΙΤΗΣ ΑΝΔΡΕΑΣ</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Τηλέφωνο επικοινων</w:t>
      </w:r>
      <w:r w:rsidR="00E11DA8">
        <w:rPr>
          <w:rFonts w:asciiTheme="minorHAnsi" w:hAnsiTheme="minorHAnsi" w:cstheme="minorHAnsi"/>
          <w:sz w:val="24"/>
          <w:szCs w:val="24"/>
          <w:lang w:val="el-GR"/>
        </w:rPr>
        <w:t>ίας: 28413-40818</w:t>
      </w:r>
      <w:r w:rsidRPr="00E11DA8">
        <w:rPr>
          <w:rFonts w:asciiTheme="minorHAnsi" w:hAnsiTheme="minorHAnsi" w:cstheme="minorHAnsi"/>
          <w:sz w:val="24"/>
          <w:szCs w:val="24"/>
          <w:lang w:val="el-GR"/>
        </w:rPr>
        <w:t xml:space="preserve"> &amp; 40824</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Τόπος παράδοσης είναι η έδρα μας και η παράδοση θα πρέπει να γίνει 5 ημέρες από τη λήψη της παραγγελίας.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lastRenderedPageBreak/>
        <w:t>Κριτήριο κατακύρωσης θα είναι η χαμηλότερη τιμή. Στην προσφερόμενη τιμή θα περιλαμβάνονται τυχόν δασμοί και φόροι. Κάθε άλλου είδους δαπάνη (κρατήσεις , έξοδα μεταφοράς, κόστος ασφάλισης, χρηματοοικονομικά έξοδα κ.λ.π.) θα βαρύνει τον προμηθευτή και θα πρέπει να έχει συνυπολογισθεί στην προσφορά.</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Αν το υλικό είναι καταχωρημένο στο Παρατηρητήριο Τιμών της ΕΠΥ θα πρέπει απαραιτήτως να αναγράφεται ο κωδικός και η τιμή του Παρατηρητηρίου.</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Οι τιμές της προσφοράς δεν θα πρέπει να υπερβαίνουν τις αντίστοιχες τιμές του Παρατηρητηρίου Τιμών της ΕΠΥ (</w:t>
      </w:r>
      <w:r w:rsidRPr="00E11DA8">
        <w:rPr>
          <w:rFonts w:asciiTheme="minorHAnsi" w:hAnsiTheme="minorHAnsi" w:cstheme="minorHAnsi"/>
          <w:sz w:val="24"/>
          <w:szCs w:val="24"/>
        </w:rPr>
        <w:t>www</w:t>
      </w:r>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epromy</w:t>
      </w:r>
      <w:proofErr w:type="spellEnd"/>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gr</w:t>
      </w:r>
      <w:proofErr w:type="spellEnd"/>
      <w:r w:rsidRPr="00E11DA8">
        <w:rPr>
          <w:rFonts w:asciiTheme="minorHAnsi" w:hAnsiTheme="minorHAnsi" w:cstheme="minorHAnsi"/>
          <w:sz w:val="24"/>
          <w:szCs w:val="24"/>
          <w:lang w:val="el-GR"/>
        </w:rPr>
        <w:t>) για τα είδη που είναι ενταγμένα σε αυτό.</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Οι ενδιαφερόμενες εταιρείες οφείλουν να ελέγχουν σε τακτά χρονικά διαστήματα την ιστοσελίδα (Διαύγεια) και </w:t>
      </w:r>
      <w:proofErr w:type="spellStart"/>
      <w:r w:rsidRPr="00E11DA8">
        <w:rPr>
          <w:rFonts w:asciiTheme="minorHAnsi" w:hAnsiTheme="minorHAnsi" w:cstheme="minorHAnsi"/>
          <w:sz w:val="24"/>
          <w:szCs w:val="24"/>
          <w:lang w:val="el-GR"/>
        </w:rPr>
        <w:t>τηνπλατφόρμα</w:t>
      </w:r>
      <w:proofErr w:type="spellEnd"/>
      <w:r w:rsidRPr="00E11DA8">
        <w:rPr>
          <w:rFonts w:asciiTheme="minorHAnsi" w:hAnsiTheme="minorHAnsi" w:cstheme="minorHAnsi"/>
          <w:sz w:val="24"/>
          <w:szCs w:val="24"/>
          <w:lang w:val="el-GR"/>
        </w:rPr>
        <w:t xml:space="preserve"> </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 xml:space="preserve"> (</w:t>
      </w:r>
      <w:r w:rsidRPr="00E11DA8">
        <w:rPr>
          <w:rFonts w:asciiTheme="minorHAnsi" w:hAnsiTheme="minorHAnsi" w:cstheme="minorHAnsi"/>
          <w:sz w:val="24"/>
          <w:szCs w:val="24"/>
        </w:rPr>
        <w:t>https</w:t>
      </w:r>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w:t>
      </w:r>
      <w:proofErr w:type="spellStart"/>
      <w:r w:rsidRPr="00E11DA8">
        <w:rPr>
          <w:rFonts w:asciiTheme="minorHAnsi" w:hAnsiTheme="minorHAnsi" w:cstheme="minorHAnsi"/>
          <w:sz w:val="24"/>
          <w:szCs w:val="24"/>
        </w:rPr>
        <w:t>gr</w:t>
      </w:r>
      <w:proofErr w:type="spellEnd"/>
      <w:r w:rsidRPr="00E11DA8">
        <w:rPr>
          <w:rFonts w:asciiTheme="minorHAnsi" w:hAnsiTheme="minorHAnsi" w:cstheme="minorHAnsi"/>
          <w:sz w:val="24"/>
          <w:szCs w:val="24"/>
          <w:lang w:val="el-GR"/>
        </w:rPr>
        <w:t>), προκειμένου να ενημερώνονται για τυχόν αλλαγές-διορθώσεις που ενδεχομένως να προκύψουν μέχρι την ολοκλήρωση της διαγωνιστικής διαδικασίας.</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Το Νοσοκομείο ουδεμία ευθύνη φέρει για τυχόν ισχυρισμούς των ενδιαφερομένων εταιρειών περί μη ενημέρωσής τους, σε περίπτωση αλλαγών –διορθώσεων της έρευνας αγοράς δεδομένου ότι σε κάθε περίπτωση αλλαγής, τροποποίησης ή ακύρωσης της έρευνας αγοράς θα αποστέλλεται ενημερωτικό </w:t>
      </w:r>
      <w:r w:rsidRPr="00E11DA8">
        <w:rPr>
          <w:rFonts w:asciiTheme="minorHAnsi" w:hAnsiTheme="minorHAnsi" w:cstheme="minorHAnsi"/>
          <w:sz w:val="24"/>
          <w:szCs w:val="24"/>
        </w:rPr>
        <w:t>e</w:t>
      </w:r>
      <w:r w:rsidRPr="00E11DA8">
        <w:rPr>
          <w:rFonts w:asciiTheme="minorHAnsi" w:hAnsiTheme="minorHAnsi" w:cstheme="minorHAnsi"/>
          <w:sz w:val="24"/>
          <w:szCs w:val="24"/>
          <w:lang w:val="el-GR"/>
        </w:rPr>
        <w:t>-</w:t>
      </w:r>
      <w:r w:rsidRPr="00E11DA8">
        <w:rPr>
          <w:rFonts w:asciiTheme="minorHAnsi" w:hAnsiTheme="minorHAnsi" w:cstheme="minorHAnsi"/>
          <w:sz w:val="24"/>
          <w:szCs w:val="24"/>
        </w:rPr>
        <w:t>mail</w:t>
      </w:r>
      <w:r w:rsidRPr="00E11DA8">
        <w:rPr>
          <w:rFonts w:asciiTheme="minorHAnsi" w:hAnsiTheme="minorHAnsi" w:cstheme="minorHAnsi"/>
          <w:sz w:val="24"/>
          <w:szCs w:val="24"/>
          <w:lang w:val="el-GR"/>
        </w:rPr>
        <w:t xml:space="preserve"> σε όλους τους προμηθευτές που έχουν κληθεί να συμμετέχουν.</w:t>
      </w:r>
    </w:p>
    <w:p w:rsidR="00513907" w:rsidRPr="00E11DA8" w:rsidRDefault="00027C96" w:rsidP="00E11DA8">
      <w:pPr>
        <w:pStyle w:val="alignjustify"/>
        <w:rPr>
          <w:rFonts w:asciiTheme="minorHAnsi" w:hAnsiTheme="minorHAnsi" w:cstheme="minorHAnsi"/>
          <w:sz w:val="24"/>
          <w:szCs w:val="24"/>
          <w:lang w:val="el-GR"/>
        </w:rPr>
      </w:pPr>
      <w:r w:rsidRPr="00E11DA8">
        <w:rPr>
          <w:rFonts w:asciiTheme="minorHAnsi" w:hAnsiTheme="minorHAnsi" w:cstheme="minorHAnsi"/>
          <w:sz w:val="24"/>
          <w:szCs w:val="24"/>
          <w:lang w:val="el-GR"/>
        </w:rPr>
        <w:t>Το Νοσοκομείο - Κ.Υ. Νεαπόλεως, δύναται να παρατείνει την καταληκτική προθεσμία υποβολής προσφορών, χωρίς νέα δημοσίευση στη Διαύγεια.</w:t>
      </w:r>
    </w:p>
    <w:p w:rsidR="00513907" w:rsidRPr="00E11DA8" w:rsidRDefault="00027C96" w:rsidP="00E11DA8">
      <w:pPr>
        <w:pStyle w:val="aligncente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ΟΔΗΓΙΕΣ ΠΡΟΣ ΠΡΟΜΗΘΕΥΤΕΣ</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Σύμφωνα με το υπ’ αριθμ. πρωτ. 6167/18-06-2024 Διευκρινιστικό Έγγραφο της Ενιαίας Ανεξάρτητης Αρχής Δημοσίων Συμβάσεων (ΕΑΑΔΗΣΥ), αναφορικά με τις διατάξεις που σχετίζονται με την υποχρέωση υποβολής ηλεκτρονικού τιμολογίου από τους οικονομικούς φορείς και κατ’ εφαρμογή των διατάξεων των άρθρων 158 έως 160 του Ν. 4972/2022 (ΦΕΚ Α΄ 181/23.09.2022), σύμφωνα με τις οποίες οι Αναθέτουσες Αρχές υποχρεούνται να παραλαμβάνουν αποκλειστικά ηλεκτρονικά τιμολόγια.</w:t>
      </w:r>
    </w:p>
    <w:p w:rsidR="002D1A75"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Κατ’ επέκταση, όλοι οι συμμετέχοντες προμηθευτές υποχρεούνται να υποβάλουν ηλεκτρονικά υπεύθυνη δήλωση, με την οποία δηλώνεται ρητά ότι η έκδοση των τιμολογίων τους θα πραγματοποιείται μέσω </w:t>
      </w:r>
      <w:proofErr w:type="spellStart"/>
      <w:r w:rsidRPr="00E11DA8">
        <w:rPr>
          <w:rFonts w:asciiTheme="minorHAnsi" w:hAnsiTheme="minorHAnsi" w:cstheme="minorHAnsi"/>
          <w:sz w:val="24"/>
          <w:szCs w:val="24"/>
          <w:lang w:val="el-GR"/>
        </w:rPr>
        <w:t>παρόχου</w:t>
      </w:r>
      <w:proofErr w:type="spellEnd"/>
      <w:r w:rsidRPr="00E11DA8">
        <w:rPr>
          <w:rFonts w:asciiTheme="minorHAnsi" w:hAnsiTheme="minorHAnsi" w:cstheme="minorHAnsi"/>
          <w:sz w:val="24"/>
          <w:szCs w:val="24"/>
          <w:lang w:val="el-GR"/>
        </w:rPr>
        <w:t xml:space="preserve"> ηλεκτρονικής τιμολόγησης.</w:t>
      </w:r>
    </w:p>
    <w:p w:rsidR="005214EE" w:rsidRDefault="005214EE" w:rsidP="00E11DA8">
      <w:pPr>
        <w:jc w:val="both"/>
        <w:rPr>
          <w:rFonts w:asciiTheme="minorHAnsi" w:hAnsiTheme="minorHAnsi" w:cstheme="minorHAnsi"/>
          <w:sz w:val="24"/>
          <w:szCs w:val="24"/>
          <w:lang w:val="el-GR"/>
        </w:rPr>
      </w:pPr>
    </w:p>
    <w:p w:rsidR="005214EE" w:rsidRDefault="005214EE" w:rsidP="00E11DA8">
      <w:pPr>
        <w:jc w:val="both"/>
        <w:rPr>
          <w:rFonts w:asciiTheme="minorHAnsi" w:hAnsiTheme="minorHAnsi" w:cstheme="minorHAnsi"/>
          <w:sz w:val="24"/>
          <w:szCs w:val="24"/>
          <w:lang w:val="el-GR"/>
        </w:rPr>
      </w:pPr>
    </w:p>
    <w:p w:rsidR="005214EE" w:rsidRPr="00E11DA8" w:rsidRDefault="005214EE" w:rsidP="00E11DA8">
      <w:pPr>
        <w:jc w:val="both"/>
        <w:rPr>
          <w:rFonts w:asciiTheme="minorHAnsi" w:hAnsiTheme="minorHAnsi" w:cstheme="minorHAnsi"/>
          <w:sz w:val="24"/>
          <w:szCs w:val="24"/>
          <w:lang w:val="el-GR"/>
        </w:rPr>
      </w:pPr>
    </w:p>
    <w:tbl>
      <w:tblPr>
        <w:tblW w:w="0" w:type="auto"/>
        <w:tblCellMar>
          <w:left w:w="10" w:type="dxa"/>
          <w:right w:w="10" w:type="dxa"/>
        </w:tblCellMar>
        <w:tblLook w:val="0000"/>
      </w:tblPr>
      <w:tblGrid>
        <w:gridCol w:w="4421"/>
        <w:gridCol w:w="4624"/>
      </w:tblGrid>
      <w:tr w:rsidR="00513907" w:rsidRPr="002D1A75">
        <w:trPr>
          <w:trHeight w:val="300"/>
        </w:trPr>
        <w:tc>
          <w:tcPr>
            <w:tcW w:w="5000" w:type="dxa"/>
            <w:vAlign w:val="center"/>
          </w:tcPr>
          <w:p w:rsidR="00513907" w:rsidRPr="002D1A75" w:rsidRDefault="00027C96" w:rsidP="00E11DA8">
            <w:pPr>
              <w:jc w:val="both"/>
              <w:rPr>
                <w:rFonts w:asciiTheme="minorHAnsi" w:hAnsiTheme="minorHAnsi" w:cstheme="minorHAnsi"/>
              </w:rPr>
            </w:pPr>
            <w:r w:rsidRPr="002D1A75">
              <w:rPr>
                <w:rFonts w:asciiTheme="minorHAnsi" w:hAnsiTheme="minorHAnsi" w:cstheme="minorHAnsi"/>
              </w:rPr>
              <w:lastRenderedPageBreak/>
              <w:t>EMAIL ΑΠΟΣΤΟΛΗΣ ΗΛΕΚΤΡΟΝΙΚΩΝ ΤΙΜΟΛΟΓΙΩΝ</w:t>
            </w:r>
          </w:p>
        </w:tc>
        <w:tc>
          <w:tcPr>
            <w:tcW w:w="5000" w:type="dxa"/>
            <w:vAlign w:val="center"/>
          </w:tcPr>
          <w:p w:rsidR="00513907" w:rsidRPr="002D1A75" w:rsidRDefault="00027C96" w:rsidP="00E11DA8">
            <w:pPr>
              <w:jc w:val="both"/>
              <w:rPr>
                <w:rFonts w:asciiTheme="minorHAnsi" w:hAnsiTheme="minorHAnsi" w:cstheme="minorHAnsi"/>
              </w:rPr>
            </w:pPr>
            <w:r w:rsidRPr="002D1A75">
              <w:rPr>
                <w:rFonts w:asciiTheme="minorHAnsi" w:hAnsiTheme="minorHAnsi" w:cstheme="minorHAnsi"/>
              </w:rPr>
              <w:t>neaphosp@0529.syzefxis.gov.gr</w:t>
            </w:r>
          </w:p>
        </w:tc>
      </w:tr>
      <w:tr w:rsidR="00513907" w:rsidRPr="002D1A75">
        <w:trPr>
          <w:trHeight w:val="300"/>
        </w:trPr>
        <w:tc>
          <w:tcPr>
            <w:tcW w:w="5000" w:type="dxa"/>
            <w:vAlign w:val="center"/>
          </w:tcPr>
          <w:p w:rsidR="00513907" w:rsidRPr="002D1A75" w:rsidRDefault="00027C96" w:rsidP="00E11DA8">
            <w:pPr>
              <w:jc w:val="both"/>
              <w:rPr>
                <w:rFonts w:asciiTheme="minorHAnsi" w:hAnsiTheme="minorHAnsi" w:cstheme="minorHAnsi"/>
              </w:rPr>
            </w:pPr>
            <w:r w:rsidRPr="002D1A75">
              <w:rPr>
                <w:rFonts w:asciiTheme="minorHAnsi" w:hAnsiTheme="minorHAnsi" w:cstheme="minorHAnsi"/>
              </w:rPr>
              <w:t>ΚΩΔΙΚΟΣ ΑΝΑΘΕΤΟΥΣΑΣ ΑΡΧΗΣ</w:t>
            </w:r>
          </w:p>
        </w:tc>
        <w:tc>
          <w:tcPr>
            <w:tcW w:w="5000" w:type="dxa"/>
            <w:vAlign w:val="center"/>
          </w:tcPr>
          <w:p w:rsidR="00513907" w:rsidRPr="002D1A75" w:rsidRDefault="00027C96" w:rsidP="00E11DA8">
            <w:pPr>
              <w:jc w:val="both"/>
              <w:rPr>
                <w:rFonts w:asciiTheme="minorHAnsi" w:hAnsiTheme="minorHAnsi" w:cstheme="minorHAnsi"/>
              </w:rPr>
            </w:pPr>
            <w:r w:rsidRPr="002D1A75">
              <w:rPr>
                <w:rFonts w:asciiTheme="minorHAnsi" w:hAnsiTheme="minorHAnsi" w:cstheme="minorHAnsi"/>
              </w:rPr>
              <w:t>1015.E00245.0001</w:t>
            </w:r>
          </w:p>
        </w:tc>
      </w:tr>
      <w:tr w:rsidR="00513907" w:rsidRPr="002D1A75">
        <w:trPr>
          <w:trHeight w:val="300"/>
        </w:trPr>
        <w:tc>
          <w:tcPr>
            <w:tcW w:w="5000" w:type="dxa"/>
            <w:vAlign w:val="center"/>
          </w:tcPr>
          <w:p w:rsidR="00513907" w:rsidRPr="002D1A75" w:rsidRDefault="00027C96" w:rsidP="00E11DA8">
            <w:pPr>
              <w:jc w:val="both"/>
              <w:rPr>
                <w:rFonts w:asciiTheme="minorHAnsi" w:hAnsiTheme="minorHAnsi" w:cstheme="minorHAnsi"/>
              </w:rPr>
            </w:pPr>
            <w:r w:rsidRPr="002D1A75">
              <w:rPr>
                <w:rFonts w:asciiTheme="minorHAnsi" w:hAnsiTheme="minorHAnsi" w:cstheme="minorHAnsi"/>
              </w:rPr>
              <w:t>ΟΝΟΜΑΣΙΑ ΑΝΑΘΕΤΟΥΣΑΣ ΑΡΧΗΣ</w:t>
            </w:r>
          </w:p>
        </w:tc>
        <w:tc>
          <w:tcPr>
            <w:tcW w:w="5000" w:type="dxa"/>
            <w:vAlign w:val="center"/>
          </w:tcPr>
          <w:p w:rsidR="00513907" w:rsidRPr="002D1A75" w:rsidRDefault="00027C96" w:rsidP="00E11DA8">
            <w:pPr>
              <w:jc w:val="both"/>
              <w:rPr>
                <w:rFonts w:asciiTheme="minorHAnsi" w:hAnsiTheme="minorHAnsi" w:cstheme="minorHAnsi"/>
              </w:rPr>
            </w:pPr>
            <w:r w:rsidRPr="002D1A75">
              <w:rPr>
                <w:rFonts w:asciiTheme="minorHAnsi" w:hAnsiTheme="minorHAnsi" w:cstheme="minorHAnsi"/>
              </w:rPr>
              <w:t>ΓΕΝΙΚΟ ΝΟΣΟΚΟΜΕΙΟ ΝΕΑΠΟΛΕΩΣ "ΔΙΑΛΥΝΑΚΕΙΟ"</w:t>
            </w:r>
          </w:p>
        </w:tc>
      </w:tr>
    </w:tbl>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w:t>
      </w:r>
      <w:r w:rsidRPr="00E11DA8">
        <w:rPr>
          <w:rFonts w:asciiTheme="minorHAnsi" w:hAnsiTheme="minorHAnsi" w:cstheme="minorHAnsi"/>
          <w:sz w:val="24"/>
          <w:szCs w:val="24"/>
        </w:rPr>
        <w:t>CE</w:t>
      </w:r>
      <w:r w:rsidRPr="00E11DA8">
        <w:rPr>
          <w:rFonts w:asciiTheme="minorHAnsi" w:hAnsiTheme="minorHAnsi" w:cstheme="minorHAnsi"/>
          <w:sz w:val="24"/>
          <w:szCs w:val="24"/>
          <w:lang w:val="el-GR"/>
        </w:rPr>
        <w:t xml:space="preserve"> </w:t>
      </w:r>
      <w:r w:rsidRPr="00E11DA8">
        <w:rPr>
          <w:rFonts w:asciiTheme="minorHAnsi" w:hAnsiTheme="minorHAnsi" w:cstheme="minorHAnsi"/>
          <w:sz w:val="24"/>
          <w:szCs w:val="24"/>
        </w:rPr>
        <w:t>MARK</w:t>
      </w:r>
      <w:r w:rsidRPr="00E11DA8">
        <w:rPr>
          <w:rFonts w:asciiTheme="minorHAnsi" w:hAnsiTheme="minorHAnsi" w:cstheme="minorHAnsi"/>
          <w:sz w:val="24"/>
          <w:szCs w:val="24"/>
          <w:lang w:val="el-GR"/>
        </w:rPr>
        <w:t xml:space="preserve"> και </w:t>
      </w:r>
      <w:r w:rsidRPr="00E11DA8">
        <w:rPr>
          <w:rFonts w:asciiTheme="minorHAnsi" w:hAnsiTheme="minorHAnsi" w:cstheme="minorHAnsi"/>
          <w:sz w:val="24"/>
          <w:szCs w:val="24"/>
        </w:rPr>
        <w:t>ISO</w:t>
      </w:r>
      <w:r w:rsidRPr="00E11DA8">
        <w:rPr>
          <w:rFonts w:asciiTheme="minorHAnsi" w:hAnsiTheme="minorHAnsi" w:cstheme="minorHAnsi"/>
          <w:sz w:val="24"/>
          <w:szCs w:val="24"/>
          <w:lang w:val="el-GR"/>
        </w:rPr>
        <w:t xml:space="preserve"> και έγκρισης ΕΚΑΠΤΥ σύμφωνα µε τις οδηγίες της Ε.Ε. ή αντίστοιχων πιστοποιητικών που εκδίδονται από οργανισμούς εξασφάλισης της ποιότητας.</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Παρακαλείσθε να συμμετάσχετε μόνο εφόσον έχετε ετοιμοπαράδοτο υλικό και άμεση παράδοση με ημερομηνία λήξης των υλικών πάνω από ένα έτος. Ως χρόνος παράδοσης ορίζονται το αργότερο δέκα (10) εργάσιμες ημέρες από την ημέρα που δίδεται η παραγγελία στην αποθήκη του νοσοκομείου ύστερα από έγγραφη παραγγελία ή διαφορετικά όπως θα ορίζεται στην σύμβαση.</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Για κάθε προσφερόμενο είδος να αναφέρετε τους κωδικούς ΕΚΕΒΥΛ, ΕΚΑΠΤΥ, </w:t>
      </w:r>
      <w:r w:rsidRPr="00E11DA8">
        <w:rPr>
          <w:rFonts w:asciiTheme="minorHAnsi" w:hAnsiTheme="minorHAnsi" w:cstheme="minorHAnsi"/>
          <w:sz w:val="24"/>
          <w:szCs w:val="24"/>
        </w:rPr>
        <w:t>GMDN</w:t>
      </w:r>
      <w:r w:rsidRPr="00E11DA8">
        <w:rPr>
          <w:rFonts w:asciiTheme="minorHAnsi" w:hAnsiTheme="minorHAnsi" w:cstheme="minorHAnsi"/>
          <w:sz w:val="24"/>
          <w:szCs w:val="24"/>
          <w:lang w:val="el-GR"/>
        </w:rPr>
        <w:t xml:space="preserve"> και </w:t>
      </w:r>
      <w:r w:rsidRPr="00E11DA8">
        <w:rPr>
          <w:rFonts w:asciiTheme="minorHAnsi" w:hAnsiTheme="minorHAnsi" w:cstheme="minorHAnsi"/>
          <w:sz w:val="24"/>
          <w:szCs w:val="24"/>
        </w:rPr>
        <w:t>CPV</w:t>
      </w:r>
      <w:r w:rsidRPr="00E11DA8">
        <w:rPr>
          <w:rFonts w:asciiTheme="minorHAnsi" w:hAnsiTheme="minorHAnsi" w:cstheme="minorHAnsi"/>
          <w:sz w:val="24"/>
          <w:szCs w:val="24"/>
          <w:lang w:val="el-GR"/>
        </w:rPr>
        <w:t>.</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Για κάθε προσφερόμενο είδος θα αναγράφεται υποχρεωτικά ο κωδικός τιμολόγησης της εταιρίας σας.</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Παρακαλούμε να προσαρμόσετε τις τιμές σας σύμφωνα με το Παρατηρητήριο Τιμών της Ε.Π.Υ. τις οποίες δεν μπορεί να υπερβαίνει. (εφ’ όσον υπάρχει αντιστοίχιση, σε διαφορετική περίπτωση Υπεύθυνη δήλωση ότι δεν αντιστοιχεί).</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Στην προσφορά θα πρέπει να αναφέρεται ο αριθμός παραγγελίας και το ελάχιστο χρονικό διάστημα παράδοσης τους από την ημέρα λήψης της παραγγελίας.</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ΔΕΙΓΜΑ Ή </w:t>
      </w:r>
      <w:r w:rsidRPr="00E11DA8">
        <w:rPr>
          <w:rFonts w:asciiTheme="minorHAnsi" w:hAnsiTheme="minorHAnsi" w:cstheme="minorHAnsi"/>
          <w:sz w:val="24"/>
          <w:szCs w:val="24"/>
        </w:rPr>
        <w:t>PROSPECTUS</w:t>
      </w:r>
      <w:r w:rsidRPr="00E11DA8">
        <w:rPr>
          <w:rFonts w:asciiTheme="minorHAnsi" w:hAnsiTheme="minorHAnsi" w:cstheme="minorHAnsi"/>
          <w:sz w:val="24"/>
          <w:szCs w:val="24"/>
          <w:lang w:val="el-GR"/>
        </w:rPr>
        <w:t xml:space="preserve">: Οι προσφορές θα συνοδεύονται, εφόσον έχει αναφερθεί στην πρόσκληση, από τα δείγματα για τα Προσφερόμενα Είδη ή </w:t>
      </w:r>
      <w:r w:rsidRPr="00E11DA8">
        <w:rPr>
          <w:rFonts w:asciiTheme="minorHAnsi" w:hAnsiTheme="minorHAnsi" w:cstheme="minorHAnsi"/>
          <w:sz w:val="24"/>
          <w:szCs w:val="24"/>
        </w:rPr>
        <w:t>Prospectus</w:t>
      </w:r>
      <w:r w:rsidRPr="00E11DA8">
        <w:rPr>
          <w:rFonts w:asciiTheme="minorHAnsi" w:hAnsiTheme="minorHAnsi" w:cstheme="minorHAnsi"/>
          <w:sz w:val="24"/>
          <w:szCs w:val="24"/>
          <w:lang w:val="el-GR"/>
        </w:rPr>
        <w:t xml:space="preserve"> σε περίπτωση που πρόκειται για υλικό που η προσκόμιση δείγματος είναι ανέφικτη Μη απαραίτητη αποστολή δείγματος μόνο σε περίπτωση που το Νοσοκομείο έχει δουλέψει με το υλικό χωρίς 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Pr="00E11DA8">
        <w:rPr>
          <w:rFonts w:asciiTheme="minorHAnsi" w:hAnsiTheme="minorHAnsi" w:cstheme="minorHAnsi"/>
          <w:sz w:val="24"/>
          <w:szCs w:val="24"/>
        </w:rPr>
        <w:t>Prospectus</w:t>
      </w:r>
      <w:r w:rsidRPr="00E11DA8">
        <w:rPr>
          <w:rFonts w:asciiTheme="minorHAnsi" w:hAnsiTheme="minorHAnsi" w:cstheme="minorHAnsi"/>
          <w:sz w:val="24"/>
          <w:szCs w:val="24"/>
          <w:lang w:val="el-GR"/>
        </w:rPr>
        <w:t xml:space="preserve"> αν το θεωρεί απαραίτητο για την αξιολόγηση της προσφοράς.</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Η ισχύς της προσφοράς παρακαλούμε να είναι τουλάχιστον τετράμηνης διάρκειας.</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Η προσφορά σας θα είναι αποδεκτή, εφόσον πραγματοποιηθεί αποκλειστικά και μόνο μέσω της πλατφόρμας </w:t>
      </w:r>
      <w:proofErr w:type="spellStart"/>
      <w:r w:rsidRPr="00E11DA8">
        <w:rPr>
          <w:rFonts w:asciiTheme="minorHAnsi" w:hAnsiTheme="minorHAnsi" w:cstheme="minorHAnsi"/>
          <w:sz w:val="24"/>
          <w:szCs w:val="24"/>
        </w:rPr>
        <w:t>iSupplies</w:t>
      </w:r>
      <w:proofErr w:type="spellEnd"/>
      <w:r w:rsidRPr="00E11DA8">
        <w:rPr>
          <w:rFonts w:asciiTheme="minorHAnsi" w:hAnsiTheme="minorHAnsi" w:cstheme="minorHAnsi"/>
          <w:sz w:val="24"/>
          <w:szCs w:val="24"/>
          <w:lang w:val="el-GR"/>
        </w:rPr>
        <w:t>. Σε περίπτωση που υπάρχει πρόβλημα, ενημερώστε μας έγκαιρα, όσο είναι ενεργός ο διαγωνισμός, για να δοθεί παράταση.</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lastRenderedPageBreak/>
        <w:t>Η προσφορά σας να κατατεθεί και σε συνημμένο αρχείο.</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Εναλλακτικές προσφορές ή αντιπροσφορές (Διαφορετική σε συνημμένα αρχεία) ΔΕΝ γίνονται δεκτές και θα απορρίπτονται ως απαράδεκτες.</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 xml:space="preserve">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w:t>
      </w:r>
      <w:r w:rsidRPr="00E11DA8">
        <w:rPr>
          <w:rFonts w:asciiTheme="minorHAnsi" w:hAnsiTheme="minorHAnsi" w:cstheme="minorHAnsi"/>
          <w:sz w:val="24"/>
          <w:szCs w:val="24"/>
        </w:rPr>
        <w:t>ISUPPLIES</w:t>
      </w:r>
      <w:r w:rsidRPr="00E11DA8">
        <w:rPr>
          <w:rFonts w:asciiTheme="minorHAnsi" w:hAnsiTheme="minorHAnsi" w:cstheme="minorHAnsi"/>
          <w:sz w:val="24"/>
          <w:szCs w:val="24"/>
          <w:lang w:val="el-GR"/>
        </w:rPr>
        <w:t>.</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α). Η συνολική ποσότητα των κατακυρωμένων ειδών δεν είναι δεσμευτική για τα Νοσοκομεία, οι ποσότητες μπορούν να αυξομειωθούν ανάλογα με τις ανάγκες των Νοσοκομείων στα πλαίσια της κατακυρωθείσας πίστωσης). β).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13907" w:rsidRPr="00E11DA8" w:rsidRDefault="00027C96" w:rsidP="00E11DA8">
      <w:pPr>
        <w:numPr>
          <w:ilvl w:val="0"/>
          <w:numId w:val="1"/>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Σε περίπτωση που οι προσφορές ξεπερνούν την προϋπολογισθείσα δαπάνη το αίτημα θα ακυρώνεται και θα ξαναδημοσιεύεται.</w:t>
      </w:r>
    </w:p>
    <w:p w:rsidR="005214EE" w:rsidRPr="005214EE" w:rsidRDefault="00027C96" w:rsidP="005214EE">
      <w:pPr>
        <w:numPr>
          <w:ilvl w:val="0"/>
          <w:numId w:val="1"/>
        </w:numPr>
        <w:jc w:val="both"/>
        <w:rPr>
          <w:rFonts w:asciiTheme="minorHAnsi" w:hAnsiTheme="minorHAnsi" w:cstheme="minorHAnsi"/>
          <w:sz w:val="24"/>
          <w:szCs w:val="24"/>
        </w:rPr>
      </w:pPr>
      <w:r w:rsidRPr="00E11DA8">
        <w:rPr>
          <w:rFonts w:asciiTheme="minorHAnsi" w:hAnsiTheme="minorHAnsi" w:cstheme="minorHAnsi"/>
          <w:sz w:val="24"/>
          <w:szCs w:val="24"/>
          <w:lang w:val="el-GR"/>
        </w:rPr>
        <w:t xml:space="preserve">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w:t>
      </w:r>
      <w:proofErr w:type="spellStart"/>
      <w:r w:rsidRPr="00E11DA8">
        <w:rPr>
          <w:rFonts w:asciiTheme="minorHAnsi" w:hAnsiTheme="minorHAnsi" w:cstheme="minorHAnsi"/>
          <w:sz w:val="24"/>
          <w:szCs w:val="24"/>
        </w:rPr>
        <w:t>Όσοι</w:t>
      </w:r>
      <w:proofErr w:type="spellEnd"/>
      <w:r w:rsidRPr="00E11DA8">
        <w:rPr>
          <w:rFonts w:asciiTheme="minorHAnsi" w:hAnsiTheme="minorHAnsi" w:cstheme="minorHAnsi"/>
          <w:sz w:val="24"/>
          <w:szCs w:val="24"/>
        </w:rPr>
        <w:t xml:space="preserve"> </w:t>
      </w:r>
      <w:proofErr w:type="spellStart"/>
      <w:r w:rsidRPr="00E11DA8">
        <w:rPr>
          <w:rFonts w:asciiTheme="minorHAnsi" w:hAnsiTheme="minorHAnsi" w:cstheme="minorHAnsi"/>
          <w:sz w:val="24"/>
          <w:szCs w:val="24"/>
        </w:rPr>
        <w:t>είναι</w:t>
      </w:r>
      <w:proofErr w:type="spellEnd"/>
      <w:r w:rsidRPr="00E11DA8">
        <w:rPr>
          <w:rFonts w:asciiTheme="minorHAnsi" w:hAnsiTheme="minorHAnsi" w:cstheme="minorHAnsi"/>
          <w:sz w:val="24"/>
          <w:szCs w:val="24"/>
        </w:rPr>
        <w:t xml:space="preserve"> </w:t>
      </w:r>
      <w:proofErr w:type="spellStart"/>
      <w:r w:rsidRPr="00E11DA8">
        <w:rPr>
          <w:rFonts w:asciiTheme="minorHAnsi" w:hAnsiTheme="minorHAnsi" w:cstheme="minorHAnsi"/>
          <w:sz w:val="24"/>
          <w:szCs w:val="24"/>
        </w:rPr>
        <w:t>υπόχρεοι</w:t>
      </w:r>
      <w:proofErr w:type="spellEnd"/>
      <w:r w:rsidRPr="00E11DA8">
        <w:rPr>
          <w:rFonts w:asciiTheme="minorHAnsi" w:hAnsiTheme="minorHAnsi" w:cstheme="minorHAnsi"/>
          <w:sz w:val="24"/>
          <w:szCs w:val="24"/>
        </w:rPr>
        <w:t>.</w:t>
      </w:r>
    </w:p>
    <w:p w:rsidR="00E11DA8" w:rsidRPr="005214EE" w:rsidRDefault="00E11DA8" w:rsidP="005214EE">
      <w:pPr>
        <w:jc w:val="both"/>
        <w:rPr>
          <w:rFonts w:asciiTheme="minorHAnsi" w:hAnsiTheme="minorHAnsi" w:cstheme="minorHAnsi"/>
          <w:sz w:val="24"/>
          <w:szCs w:val="24"/>
        </w:rPr>
      </w:pPr>
      <w:r w:rsidRPr="005214EE">
        <w:rPr>
          <w:rFonts w:asciiTheme="minorHAnsi" w:eastAsia="Times New Roman" w:hAnsiTheme="minorHAnsi" w:cstheme="minorHAnsi"/>
          <w:b/>
          <w:bCs/>
          <w:sz w:val="24"/>
          <w:szCs w:val="24"/>
          <w:lang w:val="el-GR"/>
        </w:rPr>
        <w:t>Κρατήσεις και Φόροι</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3280"/>
        <w:gridCol w:w="955"/>
        <w:gridCol w:w="3242"/>
      </w:tblGrid>
      <w:tr w:rsidR="00E11DA8" w:rsidRPr="00E11DA8" w:rsidTr="00B55D7A">
        <w:trPr>
          <w:tblHeader/>
          <w:tblCellSpacing w:w="15" w:type="dxa"/>
        </w:trPr>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b/>
                <w:bCs/>
                <w:sz w:val="24"/>
                <w:szCs w:val="24"/>
              </w:rPr>
            </w:pPr>
            <w:proofErr w:type="spellStart"/>
            <w:r w:rsidRPr="00E11DA8">
              <w:rPr>
                <w:rFonts w:asciiTheme="minorHAnsi" w:eastAsia="Times New Roman" w:hAnsiTheme="minorHAnsi" w:cstheme="minorHAnsi"/>
                <w:b/>
                <w:bCs/>
                <w:sz w:val="24"/>
                <w:szCs w:val="24"/>
              </w:rPr>
              <w:t>Είδος</w:t>
            </w:r>
            <w:proofErr w:type="spellEnd"/>
            <w:r w:rsidRPr="00E11DA8">
              <w:rPr>
                <w:rFonts w:asciiTheme="minorHAnsi" w:eastAsia="Times New Roman" w:hAnsiTheme="minorHAnsi" w:cstheme="minorHAnsi"/>
                <w:b/>
                <w:bCs/>
                <w:sz w:val="24"/>
                <w:szCs w:val="24"/>
              </w:rPr>
              <w:t xml:space="preserve"> </w:t>
            </w:r>
            <w:proofErr w:type="spellStart"/>
            <w:r w:rsidRPr="00E11DA8">
              <w:rPr>
                <w:rFonts w:asciiTheme="minorHAnsi" w:eastAsia="Times New Roman" w:hAnsiTheme="minorHAnsi" w:cstheme="minorHAnsi"/>
                <w:b/>
                <w:bCs/>
                <w:sz w:val="24"/>
                <w:szCs w:val="24"/>
              </w:rPr>
              <w:t>Κράτησης</w:t>
            </w:r>
            <w:proofErr w:type="spellEnd"/>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b/>
                <w:bCs/>
                <w:sz w:val="24"/>
                <w:szCs w:val="24"/>
              </w:rPr>
            </w:pPr>
            <w:proofErr w:type="spellStart"/>
            <w:r w:rsidRPr="00E11DA8">
              <w:rPr>
                <w:rFonts w:asciiTheme="minorHAnsi" w:eastAsia="Times New Roman" w:hAnsiTheme="minorHAnsi" w:cstheme="minorHAnsi"/>
                <w:b/>
                <w:bCs/>
                <w:sz w:val="24"/>
                <w:szCs w:val="24"/>
              </w:rPr>
              <w:t>Ποσοστό</w:t>
            </w:r>
            <w:proofErr w:type="spellEnd"/>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b/>
                <w:bCs/>
                <w:sz w:val="24"/>
                <w:szCs w:val="24"/>
              </w:rPr>
            </w:pPr>
            <w:proofErr w:type="spellStart"/>
            <w:r w:rsidRPr="00E11DA8">
              <w:rPr>
                <w:rFonts w:asciiTheme="minorHAnsi" w:eastAsia="Times New Roman" w:hAnsiTheme="minorHAnsi" w:cstheme="minorHAnsi"/>
                <w:b/>
                <w:bCs/>
                <w:sz w:val="24"/>
                <w:szCs w:val="24"/>
              </w:rPr>
              <w:t>Εφαρμογή</w:t>
            </w:r>
            <w:proofErr w:type="spellEnd"/>
          </w:p>
        </w:tc>
      </w:tr>
      <w:tr w:rsidR="00E11DA8" w:rsidRPr="00E11DA8" w:rsidTr="00B55D7A">
        <w:trPr>
          <w:tblCellSpacing w:w="15" w:type="dxa"/>
        </w:trPr>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Φόρος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εισοδήματος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αγαθά</w:t>
            </w:r>
            <w:proofErr w:type="spellEnd"/>
            <w:r w:rsidRPr="00E11DA8">
              <w:rPr>
                <w:rFonts w:asciiTheme="minorHAnsi" w:eastAsia="Times New Roman" w:hAnsiTheme="minorHAnsi" w:cstheme="minorHAnsi"/>
                <w:sz w:val="24"/>
                <w:szCs w:val="24"/>
              </w:rPr>
              <w:t>)</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4 %</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Επί</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καθαρής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αξίας</w:t>
            </w:r>
            <w:proofErr w:type="spellEnd"/>
          </w:p>
        </w:tc>
      </w:tr>
      <w:tr w:rsidR="00E11DA8" w:rsidRPr="00E11DA8" w:rsidTr="00B55D7A">
        <w:trPr>
          <w:tblCellSpacing w:w="15" w:type="dxa"/>
        </w:trPr>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Φόρος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εισοδήματος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υπηρεσίες</w:t>
            </w:r>
            <w:proofErr w:type="spellEnd"/>
            <w:r w:rsidRPr="00E11DA8">
              <w:rPr>
                <w:rFonts w:asciiTheme="minorHAnsi" w:eastAsia="Times New Roman" w:hAnsiTheme="minorHAnsi" w:cstheme="minorHAnsi"/>
                <w:sz w:val="24"/>
                <w:szCs w:val="24"/>
              </w:rPr>
              <w:t>)</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8 %</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Επί</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καθαρής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αξίας</w:t>
            </w:r>
            <w:proofErr w:type="spellEnd"/>
          </w:p>
        </w:tc>
      </w:tr>
      <w:tr w:rsidR="00E11DA8" w:rsidRPr="00E11DA8" w:rsidTr="00B55D7A">
        <w:trPr>
          <w:tblCellSpacing w:w="15" w:type="dxa"/>
        </w:trPr>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(ΕΑΔ 4912)</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0,10 %</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Για</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συμβάσεις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άνω</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των</w:t>
            </w:r>
            <w:proofErr w:type="spellEnd"/>
            <w:r w:rsidRPr="00E11DA8">
              <w:rPr>
                <w:rFonts w:asciiTheme="minorHAnsi" w:eastAsia="Times New Roman" w:hAnsiTheme="minorHAnsi" w:cstheme="minorHAnsi"/>
                <w:sz w:val="24"/>
                <w:szCs w:val="24"/>
              </w:rPr>
              <w:t xml:space="preserve"> 1.000 €</w:t>
            </w:r>
          </w:p>
        </w:tc>
      </w:tr>
      <w:tr w:rsidR="00E11DA8" w:rsidRPr="00E11DA8" w:rsidTr="00B55D7A">
        <w:trPr>
          <w:tblCellSpacing w:w="15" w:type="dxa"/>
        </w:trPr>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 xml:space="preserve">ΕΠΥ </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2 %</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Για</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συμβάσεις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άνω</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των</w:t>
            </w:r>
            <w:proofErr w:type="spellEnd"/>
            <w:r w:rsidRPr="00E11DA8">
              <w:rPr>
                <w:rFonts w:asciiTheme="minorHAnsi" w:eastAsia="Times New Roman" w:hAnsiTheme="minorHAnsi" w:cstheme="minorHAnsi"/>
                <w:sz w:val="24"/>
                <w:szCs w:val="24"/>
              </w:rPr>
              <w:t xml:space="preserve"> 1.000 €</w:t>
            </w:r>
          </w:p>
        </w:tc>
      </w:tr>
      <w:tr w:rsidR="00E11DA8" w:rsidRPr="00E11DA8" w:rsidTr="00B55D7A">
        <w:trPr>
          <w:tblCellSpacing w:w="15" w:type="dxa"/>
        </w:trPr>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Φόρος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καυσίμων</w:t>
            </w:r>
            <w:proofErr w:type="spellEnd"/>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1 %</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Μόνο</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για</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προμήθειες</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καυσίμων</w:t>
            </w:r>
            <w:proofErr w:type="spellEnd"/>
          </w:p>
        </w:tc>
      </w:tr>
      <w:tr w:rsidR="00E11DA8" w:rsidRPr="00E11DA8" w:rsidTr="00B55D7A">
        <w:trPr>
          <w:tblCellSpacing w:w="15" w:type="dxa"/>
        </w:trPr>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Φ.Π.Α.</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r w:rsidRPr="00E11DA8">
              <w:rPr>
                <w:rFonts w:asciiTheme="minorHAnsi" w:eastAsia="Times New Roman" w:hAnsiTheme="minorHAnsi" w:cstheme="minorHAnsi"/>
                <w:sz w:val="24"/>
                <w:szCs w:val="24"/>
              </w:rPr>
              <w:t>—</w:t>
            </w:r>
          </w:p>
        </w:tc>
        <w:tc>
          <w:tcPr>
            <w:tcW w:w="0" w:type="auto"/>
            <w:vAlign w:val="center"/>
            <w:hideMark/>
          </w:tcPr>
          <w:p w:rsidR="00E11DA8" w:rsidRPr="00E11DA8" w:rsidRDefault="00E11DA8" w:rsidP="00E11DA8">
            <w:pPr>
              <w:spacing w:after="0" w:line="240" w:lineRule="auto"/>
              <w:jc w:val="both"/>
              <w:rPr>
                <w:rFonts w:asciiTheme="minorHAnsi" w:eastAsia="Times New Roman" w:hAnsiTheme="minorHAnsi" w:cstheme="minorHAnsi"/>
                <w:sz w:val="24"/>
                <w:szCs w:val="24"/>
              </w:rPr>
            </w:pPr>
            <w:proofErr w:type="spellStart"/>
            <w:r w:rsidRPr="00E11DA8">
              <w:rPr>
                <w:rFonts w:asciiTheme="minorHAnsi" w:eastAsia="Times New Roman" w:hAnsiTheme="minorHAnsi" w:cstheme="minorHAnsi"/>
                <w:sz w:val="24"/>
                <w:szCs w:val="24"/>
              </w:rPr>
              <w:t>Βαρύνει</w:t>
            </w:r>
            <w:proofErr w:type="spellEnd"/>
            <w:r w:rsidRPr="00E11DA8">
              <w:rPr>
                <w:rFonts w:asciiTheme="minorHAnsi" w:eastAsia="Times New Roman" w:hAnsiTheme="minorHAnsi" w:cstheme="minorHAnsi"/>
                <w:sz w:val="24"/>
                <w:szCs w:val="24"/>
              </w:rPr>
              <w:t xml:space="preserve"> </w:t>
            </w:r>
            <w:proofErr w:type="spellStart"/>
            <w:r w:rsidRPr="00E11DA8">
              <w:rPr>
                <w:rFonts w:asciiTheme="minorHAnsi" w:eastAsia="Times New Roman" w:hAnsiTheme="minorHAnsi" w:cstheme="minorHAnsi"/>
                <w:sz w:val="24"/>
                <w:szCs w:val="24"/>
              </w:rPr>
              <w:t>το</w:t>
            </w:r>
            <w:proofErr w:type="spellEnd"/>
            <w:r w:rsidRPr="00E11DA8">
              <w:rPr>
                <w:rFonts w:asciiTheme="minorHAnsi" w:eastAsia="Times New Roman" w:hAnsiTheme="minorHAnsi" w:cstheme="minorHAnsi"/>
                <w:sz w:val="24"/>
                <w:szCs w:val="24"/>
              </w:rPr>
              <w:t xml:space="preserve"> Νοσοκομείο</w:t>
            </w:r>
          </w:p>
        </w:tc>
      </w:tr>
    </w:tbl>
    <w:p w:rsidR="00E11DA8" w:rsidRPr="005214EE" w:rsidRDefault="00E11DA8" w:rsidP="00E11DA8">
      <w:pPr>
        <w:spacing w:before="100" w:beforeAutospacing="1" w:after="100" w:afterAutospacing="1" w:line="240" w:lineRule="auto"/>
        <w:jc w:val="both"/>
        <w:rPr>
          <w:rFonts w:asciiTheme="minorHAnsi" w:eastAsia="Times New Roman" w:hAnsiTheme="minorHAnsi" w:cstheme="minorHAnsi"/>
          <w:i/>
          <w:iCs/>
          <w:sz w:val="24"/>
          <w:szCs w:val="24"/>
          <w:lang w:val="el-GR"/>
        </w:rPr>
      </w:pPr>
      <w:r w:rsidRPr="00E11DA8">
        <w:rPr>
          <w:rFonts w:asciiTheme="minorHAnsi" w:eastAsia="Times New Roman" w:hAnsiTheme="minorHAnsi" w:cstheme="minorHAnsi"/>
          <w:i/>
          <w:iCs/>
          <w:sz w:val="24"/>
          <w:szCs w:val="24"/>
          <w:lang w:val="el-GR"/>
        </w:rPr>
        <w:br w:type="textWrapping" w:clear="all"/>
        <w:t>Για ποσά έως 1.000 € εφαρμόζεται μόνο ο φόρος εισοδήματος (4 % ή 8 %).</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lastRenderedPageBreak/>
        <w:t>Σύμφωνα με τις διατάξεις των άρθρων 158 έως 160 του Ν. 4972/2022 (ΦΕΚ Α΄ 181/23.09.2022), καθίσταται υποχρεωτική η υποβολή ηλεκτρονικών τιμολογίων από όλους τους οικονομικούς φορείς στο πλαίσιο δημοσίων συμβάσεων.</w:t>
      </w:r>
    </w:p>
    <w:p w:rsidR="00513907" w:rsidRPr="00E11DA8" w:rsidRDefault="00027C96" w:rsidP="00E11DA8">
      <w:p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Κατ’ εφαρμογή των ανωτέρω, οι Αναθέτουσες Αρχές υποχρεούνται να παραλαμβάνουν αποκλειστικά ηλεκτρονικά τιμολόγια μέσω της Ειδικής Διάταξης Ηλεκτρονικής Τιμολόγησης (Ε.Δ.Η.Τ.), σύμφωνα με τις προβλέψεις της ισχύουσας νομοθεσίας</w:t>
      </w:r>
    </w:p>
    <w:p w:rsidR="00513907" w:rsidRPr="00E11DA8" w:rsidRDefault="00027C96" w:rsidP="00E11DA8">
      <w:pPr>
        <w:jc w:val="both"/>
        <w:rPr>
          <w:rFonts w:asciiTheme="minorHAnsi" w:hAnsiTheme="minorHAnsi" w:cstheme="minorHAnsi"/>
          <w:sz w:val="24"/>
          <w:szCs w:val="24"/>
        </w:rPr>
      </w:pPr>
      <w:proofErr w:type="spellStart"/>
      <w:r w:rsidRPr="00E11DA8">
        <w:rPr>
          <w:rFonts w:asciiTheme="minorHAnsi" w:hAnsiTheme="minorHAnsi" w:cstheme="minorHAnsi"/>
          <w:sz w:val="24"/>
          <w:szCs w:val="24"/>
        </w:rPr>
        <w:t>Ειδικοί</w:t>
      </w:r>
      <w:proofErr w:type="spellEnd"/>
      <w:r w:rsidRPr="00E11DA8">
        <w:rPr>
          <w:rFonts w:asciiTheme="minorHAnsi" w:hAnsiTheme="minorHAnsi" w:cstheme="minorHAnsi"/>
          <w:sz w:val="24"/>
          <w:szCs w:val="24"/>
        </w:rPr>
        <w:t xml:space="preserve"> </w:t>
      </w:r>
      <w:proofErr w:type="spellStart"/>
      <w:r w:rsidRPr="00E11DA8">
        <w:rPr>
          <w:rFonts w:asciiTheme="minorHAnsi" w:hAnsiTheme="minorHAnsi" w:cstheme="minorHAnsi"/>
          <w:sz w:val="24"/>
          <w:szCs w:val="24"/>
        </w:rPr>
        <w:t>Όροι</w:t>
      </w:r>
      <w:proofErr w:type="spellEnd"/>
      <w:r w:rsidRPr="00E11DA8">
        <w:rPr>
          <w:rFonts w:asciiTheme="minorHAnsi" w:hAnsiTheme="minorHAnsi" w:cstheme="minorHAnsi"/>
          <w:sz w:val="24"/>
          <w:szCs w:val="24"/>
        </w:rPr>
        <w:t xml:space="preserve"> </w:t>
      </w:r>
      <w:proofErr w:type="spellStart"/>
      <w:r w:rsidRPr="00E11DA8">
        <w:rPr>
          <w:rFonts w:asciiTheme="minorHAnsi" w:hAnsiTheme="minorHAnsi" w:cstheme="minorHAnsi"/>
          <w:sz w:val="24"/>
          <w:szCs w:val="24"/>
        </w:rPr>
        <w:t>συμμετοχής</w:t>
      </w:r>
      <w:proofErr w:type="spellEnd"/>
      <w:r w:rsidRPr="00E11DA8">
        <w:rPr>
          <w:rFonts w:asciiTheme="minorHAnsi" w:hAnsiTheme="minorHAnsi" w:cstheme="minorHAnsi"/>
          <w:sz w:val="24"/>
          <w:szCs w:val="24"/>
        </w:rPr>
        <w:t>:</w:t>
      </w:r>
    </w:p>
    <w:p w:rsidR="00513907" w:rsidRPr="00E11DA8" w:rsidRDefault="00027C96" w:rsidP="00E11DA8">
      <w:pPr>
        <w:numPr>
          <w:ilvl w:val="0"/>
          <w:numId w:val="2"/>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w:t>
      </w:r>
    </w:p>
    <w:p w:rsidR="00513907" w:rsidRPr="00E11DA8" w:rsidRDefault="00027C96" w:rsidP="00E11DA8">
      <w:pPr>
        <w:numPr>
          <w:ilvl w:val="0"/>
          <w:numId w:val="2"/>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w:t>
      </w:r>
    </w:p>
    <w:p w:rsidR="00513907" w:rsidRPr="00E11DA8" w:rsidRDefault="00027C96" w:rsidP="00E11DA8">
      <w:pPr>
        <w:numPr>
          <w:ilvl w:val="0"/>
          <w:numId w:val="2"/>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w:t>
      </w:r>
    </w:p>
    <w:p w:rsidR="00513907" w:rsidRPr="00E11DA8" w:rsidRDefault="00027C96" w:rsidP="00E11DA8">
      <w:pPr>
        <w:numPr>
          <w:ilvl w:val="0"/>
          <w:numId w:val="2"/>
        </w:numPr>
        <w:jc w:val="both"/>
        <w:rPr>
          <w:rFonts w:asciiTheme="minorHAnsi" w:hAnsiTheme="minorHAnsi" w:cstheme="minorHAnsi"/>
          <w:sz w:val="24"/>
          <w:szCs w:val="24"/>
          <w:lang w:val="el-GR"/>
        </w:rPr>
      </w:pPr>
      <w:r w:rsidRPr="00E11DA8">
        <w:rPr>
          <w:rFonts w:asciiTheme="minorHAnsi" w:hAnsiTheme="minorHAnsi" w:cstheme="minorHAnsi"/>
          <w:sz w:val="24"/>
          <w:szCs w:val="24"/>
          <w:lang w:val="el-GR"/>
        </w:rPr>
        <w:t>Ο Προμηθευτής με την συμμετοχή του δηλώνει ότι αποδέχεται πλήρως και ανεπιφυλάκτως όλους τους όρους που αναφέρονται με τα οποία και συμφωνεί.</w:t>
      </w:r>
    </w:p>
    <w:p w:rsidR="00513907" w:rsidRPr="00E11DA8" w:rsidRDefault="00513907" w:rsidP="00E11DA8">
      <w:pPr>
        <w:jc w:val="both"/>
        <w:rPr>
          <w:rFonts w:asciiTheme="minorHAnsi" w:hAnsiTheme="minorHAnsi" w:cstheme="minorHAnsi"/>
          <w:sz w:val="24"/>
          <w:szCs w:val="24"/>
          <w:lang w:val="el-GR"/>
        </w:rPr>
      </w:pPr>
    </w:p>
    <w:tbl>
      <w:tblPr>
        <w:tblW w:w="0" w:type="auto"/>
        <w:tblCellMar>
          <w:left w:w="10" w:type="dxa"/>
          <w:right w:w="10" w:type="dxa"/>
        </w:tblCellMar>
        <w:tblLook w:val="0000"/>
      </w:tblPr>
      <w:tblGrid>
        <w:gridCol w:w="3000"/>
        <w:gridCol w:w="3000"/>
        <w:gridCol w:w="3000"/>
      </w:tblGrid>
      <w:tr w:rsidR="00513907" w:rsidRPr="00E11DA8">
        <w:trPr>
          <w:trHeight w:val="300"/>
        </w:trPr>
        <w:tc>
          <w:tcPr>
            <w:tcW w:w="3000" w:type="dxa"/>
            <w:vAlign w:val="center"/>
          </w:tcPr>
          <w:p w:rsidR="00513907" w:rsidRPr="00E11DA8" w:rsidRDefault="00027C96" w:rsidP="00E11DA8">
            <w:pPr>
              <w:pStyle w:val="aligncenter"/>
              <w:jc w:val="both"/>
              <w:rPr>
                <w:rFonts w:asciiTheme="minorHAnsi" w:hAnsiTheme="minorHAnsi" w:cstheme="minorHAnsi"/>
                <w:sz w:val="24"/>
                <w:szCs w:val="24"/>
              </w:rPr>
            </w:pPr>
            <w:r w:rsidRPr="00E11DA8">
              <w:rPr>
                <w:rStyle w:val="bold"/>
                <w:rFonts w:asciiTheme="minorHAnsi" w:hAnsiTheme="minorHAnsi" w:cstheme="minorHAnsi"/>
                <w:sz w:val="24"/>
                <w:szCs w:val="24"/>
              </w:rPr>
              <w:t xml:space="preserve">Η </w:t>
            </w:r>
            <w:proofErr w:type="spellStart"/>
            <w:r w:rsidRPr="00E11DA8">
              <w:rPr>
                <w:rStyle w:val="bold"/>
                <w:rFonts w:asciiTheme="minorHAnsi" w:hAnsiTheme="minorHAnsi" w:cstheme="minorHAnsi"/>
                <w:sz w:val="24"/>
                <w:szCs w:val="24"/>
              </w:rPr>
              <w:t>Συντάξασα</w:t>
            </w:r>
            <w:proofErr w:type="spellEnd"/>
          </w:p>
        </w:tc>
        <w:tc>
          <w:tcPr>
            <w:tcW w:w="3000" w:type="dxa"/>
            <w:vAlign w:val="center"/>
          </w:tcPr>
          <w:p w:rsidR="00513907" w:rsidRPr="00E11DA8" w:rsidRDefault="00027C96" w:rsidP="00E11DA8">
            <w:pPr>
              <w:pStyle w:val="aligncenter"/>
              <w:jc w:val="both"/>
              <w:rPr>
                <w:rFonts w:asciiTheme="minorHAnsi" w:hAnsiTheme="minorHAnsi" w:cstheme="minorHAnsi"/>
                <w:sz w:val="24"/>
                <w:szCs w:val="24"/>
              </w:rPr>
            </w:pPr>
            <w:r w:rsidRPr="00E11DA8">
              <w:rPr>
                <w:rStyle w:val="bold"/>
                <w:rFonts w:asciiTheme="minorHAnsi" w:hAnsiTheme="minorHAnsi" w:cstheme="minorHAnsi"/>
                <w:sz w:val="24"/>
                <w:szCs w:val="24"/>
              </w:rPr>
              <w:t xml:space="preserve">Η </w:t>
            </w:r>
            <w:proofErr w:type="spellStart"/>
            <w:r w:rsidRPr="00E11DA8">
              <w:rPr>
                <w:rStyle w:val="bold"/>
                <w:rFonts w:asciiTheme="minorHAnsi" w:hAnsiTheme="minorHAnsi" w:cstheme="minorHAnsi"/>
                <w:sz w:val="24"/>
                <w:szCs w:val="24"/>
              </w:rPr>
              <w:t>Προϊσταμένη</w:t>
            </w:r>
            <w:proofErr w:type="spellEnd"/>
            <w:r w:rsidRPr="00E11DA8">
              <w:rPr>
                <w:rStyle w:val="bold"/>
                <w:rFonts w:asciiTheme="minorHAnsi" w:hAnsiTheme="minorHAnsi" w:cstheme="minorHAnsi"/>
                <w:sz w:val="24"/>
                <w:szCs w:val="24"/>
              </w:rPr>
              <w:t xml:space="preserve"> </w:t>
            </w:r>
            <w:proofErr w:type="spellStart"/>
            <w:r w:rsidRPr="00E11DA8">
              <w:rPr>
                <w:rStyle w:val="bold"/>
                <w:rFonts w:asciiTheme="minorHAnsi" w:hAnsiTheme="minorHAnsi" w:cstheme="minorHAnsi"/>
                <w:sz w:val="24"/>
                <w:szCs w:val="24"/>
              </w:rPr>
              <w:t>Οικονομικών</w:t>
            </w:r>
            <w:proofErr w:type="spellEnd"/>
          </w:p>
        </w:tc>
        <w:tc>
          <w:tcPr>
            <w:tcW w:w="3000" w:type="dxa"/>
            <w:vAlign w:val="center"/>
          </w:tcPr>
          <w:p w:rsidR="00513907" w:rsidRPr="00E11DA8" w:rsidRDefault="00027C96" w:rsidP="00E11DA8">
            <w:pPr>
              <w:pStyle w:val="aligncenter"/>
              <w:jc w:val="both"/>
              <w:rPr>
                <w:rFonts w:asciiTheme="minorHAnsi" w:hAnsiTheme="minorHAnsi" w:cstheme="minorHAnsi"/>
                <w:sz w:val="24"/>
                <w:szCs w:val="24"/>
              </w:rPr>
            </w:pPr>
            <w:r w:rsidRPr="00E11DA8">
              <w:rPr>
                <w:rStyle w:val="bold"/>
                <w:rFonts w:asciiTheme="minorHAnsi" w:hAnsiTheme="minorHAnsi" w:cstheme="minorHAnsi"/>
                <w:sz w:val="24"/>
                <w:szCs w:val="24"/>
              </w:rPr>
              <w:t xml:space="preserve">Η </w:t>
            </w:r>
            <w:proofErr w:type="spellStart"/>
            <w:r w:rsidRPr="00E11DA8">
              <w:rPr>
                <w:rStyle w:val="bold"/>
                <w:rFonts w:asciiTheme="minorHAnsi" w:hAnsiTheme="minorHAnsi" w:cstheme="minorHAnsi"/>
                <w:sz w:val="24"/>
                <w:szCs w:val="24"/>
              </w:rPr>
              <w:t>Διευθύντρια</w:t>
            </w:r>
            <w:proofErr w:type="spellEnd"/>
            <w:r w:rsidRPr="00E11DA8">
              <w:rPr>
                <w:rStyle w:val="bold"/>
                <w:rFonts w:asciiTheme="minorHAnsi" w:hAnsiTheme="minorHAnsi" w:cstheme="minorHAnsi"/>
                <w:sz w:val="24"/>
                <w:szCs w:val="24"/>
              </w:rPr>
              <w:t xml:space="preserve"> </w:t>
            </w:r>
            <w:proofErr w:type="spellStart"/>
            <w:r w:rsidRPr="00E11DA8">
              <w:rPr>
                <w:rStyle w:val="bold"/>
                <w:rFonts w:asciiTheme="minorHAnsi" w:hAnsiTheme="minorHAnsi" w:cstheme="minorHAnsi"/>
                <w:sz w:val="24"/>
                <w:szCs w:val="24"/>
              </w:rPr>
              <w:t>Διοικητικής</w:t>
            </w:r>
            <w:proofErr w:type="spellEnd"/>
            <w:r w:rsidRPr="00E11DA8">
              <w:rPr>
                <w:rStyle w:val="bold"/>
                <w:rFonts w:asciiTheme="minorHAnsi" w:hAnsiTheme="minorHAnsi" w:cstheme="minorHAnsi"/>
                <w:sz w:val="24"/>
                <w:szCs w:val="24"/>
              </w:rPr>
              <w:t xml:space="preserve"> </w:t>
            </w:r>
            <w:proofErr w:type="spellStart"/>
            <w:r w:rsidRPr="00E11DA8">
              <w:rPr>
                <w:rStyle w:val="bold"/>
                <w:rFonts w:asciiTheme="minorHAnsi" w:hAnsiTheme="minorHAnsi" w:cstheme="minorHAnsi"/>
                <w:sz w:val="24"/>
                <w:szCs w:val="24"/>
              </w:rPr>
              <w:t>Υπηρεσίας</w:t>
            </w:r>
            <w:proofErr w:type="spellEnd"/>
          </w:p>
        </w:tc>
      </w:tr>
      <w:tr w:rsidR="00513907" w:rsidRPr="00E11DA8">
        <w:trPr>
          <w:trHeight w:val="300"/>
        </w:trPr>
        <w:tc>
          <w:tcPr>
            <w:tcW w:w="3000" w:type="dxa"/>
            <w:vAlign w:val="center"/>
          </w:tcPr>
          <w:p w:rsidR="00513907" w:rsidRPr="00E11DA8" w:rsidRDefault="00E11DA8" w:rsidP="00E11DA8">
            <w:pPr>
              <w:pStyle w:val="aligncenter"/>
              <w:jc w:val="both"/>
              <w:rPr>
                <w:rFonts w:asciiTheme="minorHAnsi" w:hAnsiTheme="minorHAnsi" w:cstheme="minorHAnsi"/>
                <w:sz w:val="24"/>
                <w:szCs w:val="24"/>
                <w:lang w:val="el-GR"/>
              </w:rPr>
            </w:pPr>
            <w:r>
              <w:rPr>
                <w:rStyle w:val="bold"/>
                <w:lang w:val="el-GR"/>
              </w:rPr>
              <w:t>ΦΑΪΤΟΥ ΕΛΕΝΗ</w:t>
            </w:r>
          </w:p>
        </w:tc>
        <w:tc>
          <w:tcPr>
            <w:tcW w:w="3000" w:type="dxa"/>
            <w:vAlign w:val="center"/>
          </w:tcPr>
          <w:p w:rsidR="00513907" w:rsidRPr="00E11DA8" w:rsidRDefault="00027C96" w:rsidP="00E11DA8">
            <w:pPr>
              <w:pStyle w:val="aligncenter"/>
              <w:jc w:val="both"/>
              <w:rPr>
                <w:rFonts w:asciiTheme="minorHAnsi" w:hAnsiTheme="minorHAnsi" w:cstheme="minorHAnsi"/>
                <w:sz w:val="24"/>
                <w:szCs w:val="24"/>
              </w:rPr>
            </w:pPr>
            <w:r w:rsidRPr="00E11DA8">
              <w:rPr>
                <w:rStyle w:val="bold"/>
                <w:rFonts w:asciiTheme="minorHAnsi" w:hAnsiTheme="minorHAnsi" w:cstheme="minorHAnsi"/>
                <w:sz w:val="24"/>
                <w:szCs w:val="24"/>
              </w:rPr>
              <w:t>ΛΙΑΝΑ ΕΙΡΗΝΗ</w:t>
            </w:r>
          </w:p>
        </w:tc>
        <w:tc>
          <w:tcPr>
            <w:tcW w:w="3000" w:type="dxa"/>
            <w:vAlign w:val="center"/>
          </w:tcPr>
          <w:p w:rsidR="00513907" w:rsidRPr="00E11DA8" w:rsidRDefault="00027C96" w:rsidP="00E11DA8">
            <w:pPr>
              <w:pStyle w:val="aligncenter"/>
              <w:jc w:val="both"/>
              <w:rPr>
                <w:rFonts w:asciiTheme="minorHAnsi" w:hAnsiTheme="minorHAnsi" w:cstheme="minorHAnsi"/>
                <w:sz w:val="24"/>
                <w:szCs w:val="24"/>
              </w:rPr>
            </w:pPr>
            <w:r w:rsidRPr="00E11DA8">
              <w:rPr>
                <w:rStyle w:val="bold"/>
                <w:rFonts w:asciiTheme="minorHAnsi" w:hAnsiTheme="minorHAnsi" w:cstheme="minorHAnsi"/>
                <w:sz w:val="24"/>
                <w:szCs w:val="24"/>
              </w:rPr>
              <w:t>ΛΙΑΝΑ ΕΙΡΗΝΗ</w:t>
            </w:r>
          </w:p>
        </w:tc>
      </w:tr>
    </w:tbl>
    <w:p w:rsidR="00027C96" w:rsidRPr="00E11DA8" w:rsidRDefault="00027C96" w:rsidP="00E11DA8">
      <w:pPr>
        <w:jc w:val="both"/>
        <w:rPr>
          <w:rFonts w:asciiTheme="minorHAnsi" w:hAnsiTheme="minorHAnsi" w:cstheme="minorHAnsi"/>
          <w:sz w:val="24"/>
          <w:szCs w:val="24"/>
        </w:rPr>
      </w:pPr>
    </w:p>
    <w:sectPr w:rsidR="00027C96" w:rsidRPr="00E11DA8" w:rsidSect="00513907">
      <w:pgSz w:w="11905" w:h="16837"/>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11BC6"/>
    <w:multiLevelType w:val="hybridMultilevel"/>
    <w:tmpl w:val="0AA010A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124E36E"/>
    <w:multiLevelType w:val="multilevel"/>
    <w:tmpl w:val="75C6B2EC"/>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419A17"/>
    <w:multiLevelType w:val="multilevel"/>
    <w:tmpl w:val="8774F412"/>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3907"/>
    <w:rsid w:val="00027C96"/>
    <w:rsid w:val="002A6265"/>
    <w:rsid w:val="002D1A75"/>
    <w:rsid w:val="00393796"/>
    <w:rsid w:val="00411520"/>
    <w:rsid w:val="00495C7B"/>
    <w:rsid w:val="00513907"/>
    <w:rsid w:val="005214EE"/>
    <w:rsid w:val="00762FEA"/>
    <w:rsid w:val="00866B4C"/>
    <w:rsid w:val="00E11D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139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513907"/>
    <w:rPr>
      <w:vertAlign w:val="superscript"/>
    </w:rPr>
  </w:style>
  <w:style w:type="paragraph" w:customStyle="1" w:styleId="smSpaceAfter">
    <w:name w:val="smSpaceAfter"/>
    <w:basedOn w:val="a"/>
    <w:rsid w:val="00513907"/>
    <w:pPr>
      <w:spacing w:after="0" w:line="240" w:lineRule="auto"/>
    </w:pPr>
  </w:style>
  <w:style w:type="paragraph" w:customStyle="1" w:styleId="aligncenter">
    <w:name w:val="align_center"/>
    <w:basedOn w:val="a"/>
    <w:rsid w:val="00513907"/>
    <w:pPr>
      <w:jc w:val="center"/>
    </w:pPr>
  </w:style>
  <w:style w:type="paragraph" w:customStyle="1" w:styleId="valigncenter">
    <w:name w:val="valign_center"/>
    <w:basedOn w:val="a"/>
    <w:rsid w:val="00513907"/>
    <w:pPr>
      <w:spacing w:before="150" w:after="150"/>
    </w:pPr>
  </w:style>
  <w:style w:type="paragraph" w:customStyle="1" w:styleId="alignleft">
    <w:name w:val="align_left"/>
    <w:basedOn w:val="a"/>
    <w:rsid w:val="00513907"/>
  </w:style>
  <w:style w:type="paragraph" w:customStyle="1" w:styleId="alignright">
    <w:name w:val="align_right"/>
    <w:basedOn w:val="a"/>
    <w:rsid w:val="00513907"/>
    <w:pPr>
      <w:jc w:val="right"/>
    </w:pPr>
  </w:style>
  <w:style w:type="paragraph" w:customStyle="1" w:styleId="allaligncenter">
    <w:name w:val="all_align_center"/>
    <w:basedOn w:val="a"/>
    <w:rsid w:val="00513907"/>
    <w:pPr>
      <w:spacing w:before="150" w:after="150"/>
      <w:jc w:val="center"/>
    </w:pPr>
  </w:style>
  <w:style w:type="paragraph" w:customStyle="1" w:styleId="allalignright">
    <w:name w:val="all_align_right"/>
    <w:basedOn w:val="a"/>
    <w:rsid w:val="00513907"/>
    <w:pPr>
      <w:spacing w:before="150" w:after="150"/>
      <w:jc w:val="right"/>
    </w:pPr>
  </w:style>
  <w:style w:type="paragraph" w:customStyle="1" w:styleId="alignjustify">
    <w:name w:val="align_justify"/>
    <w:basedOn w:val="a"/>
    <w:rsid w:val="00513907"/>
    <w:pPr>
      <w:jc w:val="both"/>
    </w:pPr>
  </w:style>
  <w:style w:type="character" w:customStyle="1" w:styleId="boldblue">
    <w:name w:val="bold_blue"/>
    <w:rsid w:val="00513907"/>
    <w:rPr>
      <w:b/>
      <w:bCs/>
      <w:color w:val="377BB5"/>
    </w:rPr>
  </w:style>
  <w:style w:type="character" w:customStyle="1" w:styleId="red">
    <w:name w:val="red"/>
    <w:rsid w:val="00513907"/>
    <w:rPr>
      <w:color w:val="FF0000"/>
    </w:rPr>
  </w:style>
  <w:style w:type="character" w:customStyle="1" w:styleId="underline">
    <w:name w:val="underline"/>
    <w:rsid w:val="00513907"/>
    <w:rPr>
      <w:u w:val="single"/>
    </w:rPr>
  </w:style>
  <w:style w:type="character" w:customStyle="1" w:styleId="bold">
    <w:name w:val="bold"/>
    <w:rsid w:val="00513907"/>
    <w:rPr>
      <w:b/>
      <w:bCs/>
    </w:rPr>
  </w:style>
  <w:style w:type="character" w:customStyle="1" w:styleId="italic">
    <w:name w:val="italic"/>
    <w:rsid w:val="00513907"/>
    <w:rPr>
      <w:i/>
      <w:iCs/>
    </w:rPr>
  </w:style>
  <w:style w:type="character" w:customStyle="1" w:styleId="bolditalic">
    <w:name w:val="bold_italic"/>
    <w:rsid w:val="00513907"/>
    <w:rPr>
      <w:b/>
      <w:bCs/>
      <w:i/>
      <w:iCs/>
    </w:rPr>
  </w:style>
  <w:style w:type="character" w:customStyle="1" w:styleId="bolditalicunderline">
    <w:name w:val="bold_italic_underline"/>
    <w:rsid w:val="00513907"/>
    <w:rPr>
      <w:b/>
      <w:bCs/>
      <w:i/>
      <w:iCs/>
      <w:u w:val="single"/>
    </w:rPr>
  </w:style>
  <w:style w:type="character" w:customStyle="1" w:styleId="boldunderline">
    <w:name w:val="bold_underline"/>
    <w:rsid w:val="00513907"/>
    <w:rPr>
      <w:b/>
      <w:bCs/>
      <w:u w:val="single"/>
    </w:rPr>
  </w:style>
  <w:style w:type="character" w:customStyle="1" w:styleId="mytitle">
    <w:name w:val="mytitle"/>
    <w:rsid w:val="00513907"/>
    <w:rPr>
      <w:b/>
      <w:bCs/>
      <w:sz w:val="44"/>
      <w:szCs w:val="44"/>
    </w:rPr>
  </w:style>
  <w:style w:type="character" w:customStyle="1" w:styleId="mytitleunderline">
    <w:name w:val="mytitle_underline"/>
    <w:rsid w:val="00513907"/>
    <w:rPr>
      <w:b/>
      <w:bCs/>
      <w:sz w:val="44"/>
      <w:szCs w:val="44"/>
      <w:u w:val="single"/>
    </w:rPr>
  </w:style>
  <w:style w:type="character" w:customStyle="1" w:styleId="mytitle14">
    <w:name w:val="mytitle14"/>
    <w:rsid w:val="00513907"/>
    <w:rPr>
      <w:b/>
      <w:bCs/>
      <w:sz w:val="28"/>
      <w:szCs w:val="28"/>
    </w:rPr>
  </w:style>
  <w:style w:type="character" w:customStyle="1" w:styleId="mytitleunderlineokaa">
    <w:name w:val="mytitle_underline_okaa"/>
    <w:rsid w:val="00513907"/>
    <w:rPr>
      <w:b/>
      <w:bCs/>
      <w:sz w:val="28"/>
      <w:szCs w:val="28"/>
      <w:u w:val="single"/>
    </w:rPr>
  </w:style>
  <w:style w:type="character" w:customStyle="1" w:styleId="smalltext">
    <w:name w:val="small_text"/>
    <w:rsid w:val="00513907"/>
    <w:rPr>
      <w:sz w:val="20"/>
      <w:szCs w:val="20"/>
    </w:rPr>
  </w:style>
  <w:style w:type="table" w:customStyle="1" w:styleId="bordered">
    <w:name w:val="bordered"/>
    <w:uiPriority w:val="99"/>
    <w:rsid w:val="00513907"/>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trPr>
      <w:jc w:val="center"/>
    </w:trPr>
  </w:style>
  <w:style w:type="table" w:customStyle="1" w:styleId="borderedmargin">
    <w:name w:val="bordered_margin"/>
    <w:uiPriority w:val="99"/>
    <w:rsid w:val="00513907"/>
    <w:tblPr>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100" w:type="dxa"/>
        <w:bottom w:w="100" w:type="dxa"/>
        <w:right w:w="100" w:type="dxa"/>
      </w:tblCellMar>
    </w:tblPr>
    <w:trPr>
      <w:jc w:val="center"/>
    </w:trPr>
  </w:style>
  <w:style w:type="paragraph" w:styleId="a3">
    <w:name w:val="List Paragraph"/>
    <w:basedOn w:val="a"/>
    <w:uiPriority w:val="34"/>
    <w:qFormat/>
    <w:rsid w:val="004115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3421</Words>
  <Characters>18477</Characters>
  <Application>Microsoft Office Word</Application>
  <DocSecurity>0</DocSecurity>
  <Lines>153</Lines>
  <Paragraphs>43</Paragraphs>
  <ScaleCrop>false</ScaleCrop>
  <Company/>
  <LinksUpToDate>false</LinksUpToDate>
  <CharactersWithSpaces>21855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Φαϊτού</dc:creator>
  <cp:lastModifiedBy>Ελένη Φαϊτού</cp:lastModifiedBy>
  <cp:revision>8</cp:revision>
  <dcterms:created xsi:type="dcterms:W3CDTF">2025-11-10T10:19:00Z</dcterms:created>
  <dcterms:modified xsi:type="dcterms:W3CDTF">2025-11-12T06:38:00Z</dcterms:modified>
</cp:coreProperties>
</file>