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95" w:rsidRPr="00396B0D" w:rsidRDefault="00BD4D95" w:rsidP="00396B0D">
      <w:pPr>
        <w:pStyle w:val="2"/>
        <w:rPr>
          <w:rFonts w:asciiTheme="majorHAnsi" w:hAnsiTheme="majorHAnsi" w:cs="Tahoma"/>
          <w:sz w:val="20"/>
          <w:szCs w:val="20"/>
        </w:rPr>
      </w:pPr>
      <w:r w:rsidRPr="00396B0D">
        <w:rPr>
          <w:rFonts w:asciiTheme="majorHAnsi" w:eastAsia="Arial Unicode MS" w:hAnsiTheme="majorHAnsi"/>
          <w:sz w:val="20"/>
          <w:szCs w:val="20"/>
        </w:rPr>
        <w:t xml:space="preserve">                         </w:t>
      </w:r>
      <w:r w:rsidRPr="00396B0D">
        <w:rPr>
          <w:rFonts w:asciiTheme="majorHAnsi" w:eastAsia="Arial Unicode MS" w:hAnsiTheme="majorHAnsi"/>
          <w:noProof/>
          <w:sz w:val="20"/>
          <w:szCs w:val="20"/>
        </w:rPr>
        <w:drawing>
          <wp:inline distT="0" distB="0" distL="0" distR="0">
            <wp:extent cx="571500" cy="571500"/>
            <wp:effectExtent l="19050" t="0" r="0" b="0"/>
            <wp:docPr id="1" name="Εικόνα 1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B0D">
        <w:rPr>
          <w:rFonts w:asciiTheme="majorHAnsi" w:eastAsia="Arial Unicode MS" w:hAnsiTheme="majorHAnsi"/>
          <w:sz w:val="20"/>
          <w:szCs w:val="20"/>
        </w:rPr>
        <w:t xml:space="preserve">                                                     </w:t>
      </w:r>
      <w:r w:rsidRPr="00396B0D">
        <w:rPr>
          <w:rFonts w:asciiTheme="majorHAnsi" w:eastAsia="Arial Unicode MS" w:hAnsiTheme="majorHAnsi"/>
          <w:noProof/>
          <w:sz w:val="20"/>
          <w:szCs w:val="20"/>
        </w:rPr>
        <w:drawing>
          <wp:inline distT="0" distB="0" distL="0" distR="0">
            <wp:extent cx="571500" cy="542925"/>
            <wp:effectExtent l="19050" t="0" r="0" b="0"/>
            <wp:docPr id="2" name="Εικόνα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96B0D">
        <w:rPr>
          <w:rFonts w:asciiTheme="majorHAnsi" w:eastAsia="Arial Unicode MS" w:hAnsiTheme="majorHAnsi"/>
          <w:sz w:val="20"/>
          <w:szCs w:val="20"/>
        </w:rPr>
        <w:t xml:space="preserve">                                                                      </w:t>
      </w:r>
    </w:p>
    <w:p w:rsidR="00BD4D95" w:rsidRPr="00396B0D" w:rsidRDefault="00BD4D95" w:rsidP="00396B0D">
      <w:pPr>
        <w:pStyle w:val="2"/>
        <w:spacing w:before="240" w:line="360" w:lineRule="auto"/>
        <w:rPr>
          <w:rFonts w:asciiTheme="majorHAnsi" w:eastAsia="Arial Unicode MS" w:hAnsiTheme="majorHAnsi" w:cs="Tahoma"/>
          <w:bCs/>
          <w:sz w:val="20"/>
          <w:szCs w:val="20"/>
        </w:rPr>
      </w:pPr>
      <w:r w:rsidRPr="00396B0D">
        <w:rPr>
          <w:rFonts w:asciiTheme="majorHAnsi" w:eastAsia="Arial Unicode MS" w:hAnsiTheme="majorHAnsi" w:cs="Tahoma"/>
          <w:bCs/>
          <w:sz w:val="20"/>
          <w:szCs w:val="20"/>
        </w:rPr>
        <w:t xml:space="preserve">ΕΛΛΗΝΙΚΗ ΔΗΜΟΚΡΑΤΙΑ                                          </w:t>
      </w:r>
    </w:p>
    <w:p w:rsidR="00BD4D95" w:rsidRPr="00396B0D" w:rsidRDefault="00BD4D95" w:rsidP="00396B0D">
      <w:pPr>
        <w:spacing w:after="0" w:line="360" w:lineRule="auto"/>
        <w:jc w:val="both"/>
        <w:rPr>
          <w:rFonts w:asciiTheme="majorHAnsi" w:eastAsia="Arial Unicode MS" w:hAnsiTheme="majorHAnsi" w:cs="Tahoma"/>
          <w:bCs/>
          <w:sz w:val="20"/>
          <w:szCs w:val="20"/>
        </w:rPr>
      </w:pPr>
      <w:r w:rsidRPr="00396B0D">
        <w:rPr>
          <w:rFonts w:asciiTheme="majorHAnsi" w:eastAsia="Arial Unicode MS" w:hAnsiTheme="majorHAnsi" w:cs="Tahoma"/>
          <w:bCs/>
          <w:sz w:val="20"/>
          <w:szCs w:val="20"/>
        </w:rPr>
        <w:t xml:space="preserve">ΥΠΟΥΡΓΕΙΟ  ΥΓΕΙΑΣ                                                                 </w:t>
      </w:r>
    </w:p>
    <w:p w:rsidR="00BD4D95" w:rsidRPr="00396B0D" w:rsidRDefault="00BD4D95" w:rsidP="00396B0D">
      <w:pPr>
        <w:spacing w:after="0" w:line="360" w:lineRule="auto"/>
        <w:jc w:val="both"/>
        <w:rPr>
          <w:rFonts w:asciiTheme="majorHAnsi" w:eastAsia="Arial Unicode MS" w:hAnsiTheme="majorHAnsi" w:cs="Tahoma"/>
          <w:sz w:val="20"/>
          <w:szCs w:val="20"/>
        </w:rPr>
      </w:pPr>
      <w:r w:rsidRPr="00396B0D">
        <w:rPr>
          <w:rFonts w:asciiTheme="majorHAnsi" w:eastAsia="Arial Unicode MS" w:hAnsiTheme="majorHAnsi" w:cs="Tahoma"/>
          <w:bCs/>
          <w:sz w:val="20"/>
          <w:szCs w:val="20"/>
        </w:rPr>
        <w:t xml:space="preserve">ΥΓΕΙΟΝΟΜΙΚΗ ΠΕΡΙΦΕΡΕΙΑ ΚΡΗΤΗΣ                                   </w:t>
      </w:r>
    </w:p>
    <w:p w:rsidR="00BD4D95" w:rsidRPr="00396B0D" w:rsidRDefault="00BD4D95" w:rsidP="00396B0D">
      <w:pPr>
        <w:pStyle w:val="1"/>
        <w:spacing w:line="360" w:lineRule="auto"/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 w:val="0"/>
          <w:sz w:val="20"/>
          <w:szCs w:val="20"/>
        </w:rPr>
        <w:t xml:space="preserve"> Γ.Ν.-Κ.Υ. ΝΕΑΠΟΛΗΣ «ΔΙΑΛΥΝΑΚΕΙΟ»</w:t>
      </w:r>
      <w:r w:rsidRPr="00396B0D">
        <w:rPr>
          <w:rFonts w:asciiTheme="majorHAnsi" w:hAnsiTheme="majorHAnsi"/>
          <w:sz w:val="20"/>
          <w:szCs w:val="20"/>
        </w:rPr>
        <w:t xml:space="preserve">                                                               </w:t>
      </w:r>
    </w:p>
    <w:p w:rsidR="00BD4D95" w:rsidRPr="00396B0D" w:rsidRDefault="00BD4D95" w:rsidP="00396B0D">
      <w:pPr>
        <w:spacing w:after="0" w:line="360" w:lineRule="auto"/>
        <w:jc w:val="both"/>
        <w:rPr>
          <w:rFonts w:asciiTheme="majorHAnsi" w:eastAsia="Arial Unicode MS" w:hAnsiTheme="majorHAnsi" w:cs="Tahoma"/>
          <w:sz w:val="20"/>
          <w:szCs w:val="20"/>
        </w:rPr>
      </w:pPr>
      <w:r w:rsidRPr="00396B0D">
        <w:rPr>
          <w:rFonts w:asciiTheme="majorHAnsi" w:eastAsia="Arial Unicode MS" w:hAnsiTheme="majorHAnsi" w:cs="Tahoma"/>
          <w:sz w:val="20"/>
          <w:szCs w:val="20"/>
        </w:rPr>
        <w:t xml:space="preserve">                                                                           </w:t>
      </w:r>
      <w:r w:rsidR="00DD7081" w:rsidRPr="00396B0D">
        <w:rPr>
          <w:rFonts w:asciiTheme="majorHAnsi" w:eastAsia="Arial Unicode MS" w:hAnsiTheme="majorHAnsi" w:cs="Tahoma"/>
          <w:sz w:val="20"/>
          <w:szCs w:val="20"/>
        </w:rPr>
        <w:tab/>
      </w:r>
      <w:r w:rsidRPr="00396B0D">
        <w:rPr>
          <w:rFonts w:asciiTheme="majorHAnsi" w:eastAsia="Arial Unicode MS" w:hAnsiTheme="majorHAnsi" w:cs="Tahoma"/>
          <w:sz w:val="20"/>
          <w:szCs w:val="20"/>
        </w:rPr>
        <w:t xml:space="preserve">                                                                                                      </w:t>
      </w:r>
    </w:p>
    <w:p w:rsidR="00BD4D95" w:rsidRPr="00396B0D" w:rsidRDefault="00BD4D95" w:rsidP="00396B0D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396B0D">
        <w:rPr>
          <w:rFonts w:asciiTheme="majorHAnsi" w:hAnsiTheme="majorHAnsi" w:cs="Tahoma"/>
          <w:b/>
          <w:bCs/>
          <w:sz w:val="20"/>
          <w:szCs w:val="20"/>
        </w:rPr>
        <w:t>ΤΜΗΜΑ:</w:t>
      </w:r>
      <w:r w:rsidR="008C076E" w:rsidRPr="00396B0D">
        <w:rPr>
          <w:rFonts w:asciiTheme="majorHAnsi" w:hAnsiTheme="majorHAnsi" w:cs="Tahoma"/>
          <w:sz w:val="20"/>
          <w:szCs w:val="20"/>
        </w:rPr>
        <w:t>ΤΕΧΝΙΚΗ ΥΠΗΡΕΣΙΑ</w:t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662581" w:rsidRPr="00396B0D">
        <w:rPr>
          <w:rFonts w:asciiTheme="majorHAnsi" w:hAnsiTheme="majorHAnsi" w:cs="Tahoma"/>
          <w:sz w:val="20"/>
          <w:szCs w:val="20"/>
        </w:rPr>
        <w:t xml:space="preserve"> </w:t>
      </w:r>
      <w:r w:rsidR="000E4847" w:rsidRPr="00396B0D">
        <w:rPr>
          <w:rFonts w:asciiTheme="majorHAnsi" w:hAnsiTheme="majorHAnsi" w:cs="Tahoma"/>
          <w:sz w:val="20"/>
          <w:szCs w:val="20"/>
        </w:rPr>
        <w:tab/>
      </w:r>
      <w:r w:rsidR="000E4847" w:rsidRPr="00396B0D">
        <w:rPr>
          <w:rFonts w:asciiTheme="majorHAnsi" w:hAnsiTheme="majorHAnsi" w:cs="Tahoma"/>
          <w:sz w:val="20"/>
          <w:szCs w:val="20"/>
        </w:rPr>
        <w:tab/>
      </w:r>
      <w:r w:rsidR="000E4847" w:rsidRPr="00396B0D">
        <w:rPr>
          <w:rFonts w:asciiTheme="majorHAnsi" w:hAnsiTheme="majorHAnsi" w:cs="Tahoma"/>
          <w:sz w:val="20"/>
          <w:szCs w:val="20"/>
        </w:rPr>
        <w:tab/>
      </w:r>
      <w:r w:rsidRPr="00396B0D">
        <w:rPr>
          <w:rFonts w:asciiTheme="majorHAnsi" w:hAnsiTheme="majorHAnsi" w:cs="Tahoma"/>
          <w:sz w:val="20"/>
          <w:szCs w:val="20"/>
        </w:rPr>
        <w:t xml:space="preserve">         </w:t>
      </w:r>
      <w:r w:rsidR="00DD7081" w:rsidRPr="00396B0D">
        <w:rPr>
          <w:rFonts w:asciiTheme="majorHAnsi" w:hAnsiTheme="majorHAnsi" w:cs="Tahoma"/>
          <w:sz w:val="20"/>
          <w:szCs w:val="20"/>
        </w:rPr>
        <w:t xml:space="preserve">      </w:t>
      </w:r>
    </w:p>
    <w:p w:rsidR="00BD4D95" w:rsidRPr="00396B0D" w:rsidRDefault="00BD4D95" w:rsidP="00396B0D">
      <w:pPr>
        <w:pStyle w:val="3"/>
        <w:spacing w:line="360" w:lineRule="auto"/>
        <w:jc w:val="both"/>
        <w:rPr>
          <w:rFonts w:asciiTheme="majorHAnsi" w:hAnsiTheme="majorHAnsi" w:cs="Tahoma"/>
          <w:b w:val="0"/>
          <w:bCs w:val="0"/>
          <w:szCs w:val="20"/>
        </w:rPr>
      </w:pPr>
      <w:r w:rsidRPr="00396B0D">
        <w:rPr>
          <w:rFonts w:asciiTheme="majorHAnsi" w:hAnsiTheme="majorHAnsi" w:cs="Tahoma"/>
          <w:szCs w:val="20"/>
        </w:rPr>
        <w:t>ΤΑΧ.Δ/ΝΣΗ</w:t>
      </w:r>
      <w:r w:rsidRPr="00396B0D">
        <w:rPr>
          <w:rFonts w:asciiTheme="majorHAnsi" w:hAnsiTheme="majorHAnsi" w:cs="Tahoma"/>
          <w:b w:val="0"/>
          <w:bCs w:val="0"/>
          <w:szCs w:val="20"/>
        </w:rPr>
        <w:t xml:space="preserve">: Οδός Βρυσών             </w:t>
      </w:r>
      <w:r w:rsidR="000E4847" w:rsidRPr="00396B0D">
        <w:rPr>
          <w:rFonts w:asciiTheme="majorHAnsi" w:hAnsiTheme="majorHAnsi" w:cs="Tahoma"/>
          <w:b w:val="0"/>
          <w:bCs w:val="0"/>
          <w:szCs w:val="20"/>
        </w:rPr>
        <w:tab/>
      </w:r>
      <w:r w:rsidR="000E4847" w:rsidRPr="00396B0D">
        <w:rPr>
          <w:rFonts w:asciiTheme="majorHAnsi" w:hAnsiTheme="majorHAnsi" w:cs="Tahoma"/>
          <w:b w:val="0"/>
          <w:bCs w:val="0"/>
          <w:szCs w:val="20"/>
        </w:rPr>
        <w:tab/>
      </w:r>
      <w:r w:rsidR="000E4847" w:rsidRPr="00396B0D">
        <w:rPr>
          <w:rFonts w:asciiTheme="majorHAnsi" w:hAnsiTheme="majorHAnsi" w:cs="Tahoma"/>
          <w:b w:val="0"/>
          <w:bCs w:val="0"/>
          <w:szCs w:val="20"/>
        </w:rPr>
        <w:tab/>
      </w:r>
      <w:r w:rsidR="00396B0D" w:rsidRPr="00396B0D">
        <w:rPr>
          <w:rFonts w:asciiTheme="majorHAnsi" w:hAnsiTheme="majorHAnsi" w:cs="Tahoma"/>
          <w:b w:val="0"/>
          <w:bCs w:val="0"/>
          <w:szCs w:val="20"/>
        </w:rPr>
        <w:t xml:space="preserve">        </w:t>
      </w:r>
      <w:r w:rsidR="00311F95">
        <w:rPr>
          <w:rFonts w:asciiTheme="majorHAnsi" w:hAnsiTheme="majorHAnsi" w:cs="Tahoma"/>
          <w:b w:val="0"/>
          <w:bCs w:val="0"/>
          <w:szCs w:val="20"/>
        </w:rPr>
        <w:t xml:space="preserve">  </w:t>
      </w:r>
      <w:r w:rsidR="00396B0D" w:rsidRPr="00396B0D">
        <w:rPr>
          <w:rFonts w:asciiTheme="majorHAnsi" w:hAnsiTheme="majorHAnsi" w:cs="Tahoma"/>
          <w:b w:val="0"/>
          <w:bCs w:val="0"/>
          <w:szCs w:val="20"/>
        </w:rPr>
        <w:t xml:space="preserve"> </w:t>
      </w:r>
      <w:r w:rsidRPr="00396B0D">
        <w:rPr>
          <w:rFonts w:asciiTheme="majorHAnsi" w:hAnsiTheme="majorHAnsi" w:cs="Tahoma"/>
          <w:b w:val="0"/>
          <w:bCs w:val="0"/>
          <w:szCs w:val="20"/>
        </w:rPr>
        <w:t xml:space="preserve">     </w:t>
      </w:r>
      <w:r w:rsidR="00C74DBD" w:rsidRPr="00C74DBD">
        <w:rPr>
          <w:rFonts w:asciiTheme="majorHAnsi" w:hAnsiTheme="majorHAnsi" w:cs="Tahoma"/>
          <w:bCs w:val="0"/>
          <w:szCs w:val="20"/>
          <w:u w:val="single"/>
        </w:rPr>
        <w:t>Προς</w:t>
      </w:r>
      <w:r w:rsidRPr="00C74DBD">
        <w:rPr>
          <w:rFonts w:asciiTheme="majorHAnsi" w:hAnsiTheme="majorHAnsi" w:cs="Tahoma"/>
          <w:bCs w:val="0"/>
          <w:szCs w:val="20"/>
        </w:rPr>
        <w:t xml:space="preserve">  </w:t>
      </w:r>
      <w:r w:rsidRPr="00396B0D">
        <w:rPr>
          <w:rFonts w:asciiTheme="majorHAnsi" w:hAnsiTheme="majorHAnsi" w:cs="Tahoma"/>
          <w:b w:val="0"/>
          <w:bCs w:val="0"/>
          <w:szCs w:val="20"/>
        </w:rPr>
        <w:t xml:space="preserve">                                 </w:t>
      </w:r>
    </w:p>
    <w:p w:rsidR="00BD4D95" w:rsidRPr="00396B0D" w:rsidRDefault="00BD4D95" w:rsidP="00396B0D">
      <w:pPr>
        <w:pStyle w:val="2"/>
        <w:spacing w:line="360" w:lineRule="auto"/>
        <w:rPr>
          <w:rFonts w:asciiTheme="majorHAnsi" w:hAnsiTheme="majorHAnsi" w:cs="Tahoma"/>
          <w:sz w:val="20"/>
          <w:szCs w:val="20"/>
        </w:rPr>
      </w:pPr>
      <w:r w:rsidRPr="00396B0D">
        <w:rPr>
          <w:rFonts w:asciiTheme="majorHAnsi" w:hAnsiTheme="majorHAnsi" w:cs="Tahoma"/>
          <w:b/>
          <w:sz w:val="20"/>
          <w:szCs w:val="20"/>
        </w:rPr>
        <w:t>Τ.Κ.:</w:t>
      </w:r>
      <w:r w:rsidRPr="00396B0D">
        <w:rPr>
          <w:rFonts w:asciiTheme="majorHAnsi" w:hAnsiTheme="majorHAnsi" w:cs="Tahoma"/>
          <w:bCs/>
          <w:sz w:val="20"/>
          <w:szCs w:val="20"/>
        </w:rPr>
        <w:t>72400 ΝΕΑΠΟΛΗ ΚΡΗΤΗΣ</w:t>
      </w:r>
      <w:r w:rsidRPr="00396B0D">
        <w:rPr>
          <w:rFonts w:asciiTheme="majorHAnsi" w:hAnsiTheme="majorHAnsi" w:cs="Tahoma"/>
          <w:b/>
          <w:bCs/>
          <w:sz w:val="20"/>
          <w:szCs w:val="20"/>
        </w:rPr>
        <w:t xml:space="preserve">    </w:t>
      </w:r>
      <w:r w:rsidR="000E4847" w:rsidRPr="00396B0D">
        <w:rPr>
          <w:rFonts w:asciiTheme="majorHAnsi" w:hAnsiTheme="majorHAnsi" w:cs="Tahoma"/>
          <w:b/>
          <w:bCs/>
          <w:sz w:val="20"/>
          <w:szCs w:val="20"/>
        </w:rPr>
        <w:tab/>
      </w:r>
      <w:r w:rsidR="000E4847" w:rsidRPr="00396B0D">
        <w:rPr>
          <w:rFonts w:asciiTheme="majorHAnsi" w:hAnsiTheme="majorHAnsi" w:cs="Tahoma"/>
          <w:b/>
          <w:bCs/>
          <w:sz w:val="20"/>
          <w:szCs w:val="20"/>
        </w:rPr>
        <w:tab/>
      </w:r>
      <w:r w:rsidR="000E4847" w:rsidRPr="00396B0D">
        <w:rPr>
          <w:rFonts w:asciiTheme="majorHAnsi" w:hAnsiTheme="majorHAnsi" w:cs="Tahoma"/>
          <w:b/>
          <w:bCs/>
          <w:sz w:val="20"/>
          <w:szCs w:val="20"/>
        </w:rPr>
        <w:tab/>
      </w:r>
      <w:r w:rsidR="00396B0D" w:rsidRPr="00396B0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r w:rsidR="00311F95">
        <w:rPr>
          <w:rFonts w:asciiTheme="majorHAnsi" w:hAnsiTheme="majorHAnsi" w:cs="Tahoma"/>
          <w:b/>
          <w:bCs/>
          <w:sz w:val="20"/>
          <w:szCs w:val="20"/>
        </w:rPr>
        <w:t xml:space="preserve">                  </w:t>
      </w:r>
      <w:r w:rsidR="00396B0D" w:rsidRPr="00396B0D">
        <w:rPr>
          <w:rFonts w:asciiTheme="majorHAnsi" w:hAnsiTheme="majorHAnsi" w:cs="Tahoma"/>
          <w:b/>
          <w:bCs/>
          <w:sz w:val="20"/>
          <w:szCs w:val="20"/>
        </w:rPr>
        <w:t xml:space="preserve">  </w:t>
      </w:r>
      <w:proofErr w:type="spellStart"/>
      <w:r w:rsidR="00C74DBD" w:rsidRPr="00C74DBD">
        <w:rPr>
          <w:rFonts w:asciiTheme="majorHAnsi" w:hAnsiTheme="majorHAnsi" w:cs="Tahoma"/>
          <w:bCs/>
          <w:sz w:val="20"/>
          <w:szCs w:val="20"/>
        </w:rPr>
        <w:t>Γρ</w:t>
      </w:r>
      <w:proofErr w:type="spellEnd"/>
      <w:r w:rsidR="00C74DBD" w:rsidRPr="00C74DBD">
        <w:rPr>
          <w:rFonts w:asciiTheme="majorHAnsi" w:hAnsiTheme="majorHAnsi" w:cs="Tahoma"/>
          <w:bCs/>
          <w:sz w:val="20"/>
          <w:szCs w:val="20"/>
        </w:rPr>
        <w:t>. Προμηθειών</w:t>
      </w:r>
      <w:r w:rsidRPr="00396B0D">
        <w:rPr>
          <w:rFonts w:asciiTheme="majorHAnsi" w:hAnsiTheme="majorHAnsi" w:cs="Tahoma"/>
          <w:bCs/>
          <w:sz w:val="20"/>
          <w:szCs w:val="20"/>
        </w:rPr>
        <w:t xml:space="preserve">   </w:t>
      </w:r>
      <w:r w:rsidRPr="00396B0D">
        <w:rPr>
          <w:rFonts w:asciiTheme="majorHAnsi" w:hAnsiTheme="majorHAnsi" w:cs="Tahoma"/>
          <w:b/>
          <w:bCs/>
          <w:sz w:val="20"/>
          <w:szCs w:val="20"/>
        </w:rPr>
        <w:t xml:space="preserve">                </w:t>
      </w:r>
    </w:p>
    <w:p w:rsidR="00BD4D95" w:rsidRPr="00396B0D" w:rsidRDefault="00BD4D95" w:rsidP="00396B0D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396B0D">
        <w:rPr>
          <w:rFonts w:asciiTheme="majorHAnsi" w:hAnsiTheme="majorHAnsi" w:cs="Tahoma"/>
          <w:b/>
          <w:bCs/>
          <w:sz w:val="20"/>
          <w:szCs w:val="20"/>
        </w:rPr>
        <w:t xml:space="preserve">Πληροφ.: </w:t>
      </w:r>
      <w:r w:rsidR="00E37C78" w:rsidRPr="00396B0D">
        <w:rPr>
          <w:rFonts w:asciiTheme="majorHAnsi" w:hAnsiTheme="majorHAnsi" w:cs="Tahoma"/>
          <w:bCs/>
          <w:sz w:val="20"/>
          <w:szCs w:val="20"/>
        </w:rPr>
        <w:t xml:space="preserve"> </w:t>
      </w:r>
      <w:proofErr w:type="spellStart"/>
      <w:r w:rsidR="008C076E" w:rsidRPr="00396B0D">
        <w:rPr>
          <w:rFonts w:asciiTheme="majorHAnsi" w:hAnsiTheme="majorHAnsi" w:cs="Tahoma"/>
          <w:bCs/>
          <w:sz w:val="20"/>
          <w:szCs w:val="20"/>
        </w:rPr>
        <w:t>Μεθενίτης</w:t>
      </w:r>
      <w:proofErr w:type="spellEnd"/>
      <w:r w:rsidR="008C076E" w:rsidRPr="00396B0D">
        <w:rPr>
          <w:rFonts w:asciiTheme="majorHAnsi" w:hAnsiTheme="majorHAnsi" w:cs="Tahoma"/>
          <w:bCs/>
          <w:sz w:val="20"/>
          <w:szCs w:val="20"/>
        </w:rPr>
        <w:t xml:space="preserve"> Ανδρέας</w:t>
      </w:r>
      <w:r w:rsidRPr="00396B0D">
        <w:rPr>
          <w:rFonts w:asciiTheme="majorHAnsi" w:hAnsiTheme="majorHAnsi" w:cs="Tahoma"/>
          <w:sz w:val="20"/>
          <w:szCs w:val="20"/>
        </w:rPr>
        <w:t xml:space="preserve">        </w:t>
      </w:r>
      <w:r w:rsidR="002663D3" w:rsidRPr="00396B0D">
        <w:rPr>
          <w:rFonts w:asciiTheme="majorHAnsi" w:hAnsiTheme="majorHAnsi" w:cs="Tahoma"/>
          <w:sz w:val="20"/>
          <w:szCs w:val="20"/>
        </w:rPr>
        <w:tab/>
      </w:r>
      <w:r w:rsidR="002663D3" w:rsidRPr="00396B0D">
        <w:rPr>
          <w:rFonts w:asciiTheme="majorHAnsi" w:hAnsiTheme="majorHAnsi" w:cs="Tahoma"/>
          <w:sz w:val="20"/>
          <w:szCs w:val="20"/>
        </w:rPr>
        <w:tab/>
      </w:r>
      <w:r w:rsidR="00D76905" w:rsidRPr="00396B0D">
        <w:rPr>
          <w:rFonts w:asciiTheme="majorHAnsi" w:hAnsiTheme="majorHAnsi" w:cs="Tahoma"/>
          <w:sz w:val="20"/>
          <w:szCs w:val="20"/>
        </w:rPr>
        <w:t xml:space="preserve">              </w:t>
      </w:r>
      <w:r w:rsidR="00396B0D" w:rsidRPr="00396B0D">
        <w:rPr>
          <w:rFonts w:asciiTheme="majorHAnsi" w:hAnsiTheme="majorHAnsi" w:cs="Tahoma"/>
          <w:sz w:val="20"/>
          <w:szCs w:val="20"/>
        </w:rPr>
        <w:t xml:space="preserve">   </w:t>
      </w:r>
      <w:r w:rsidR="002663D3" w:rsidRPr="00396B0D">
        <w:rPr>
          <w:rFonts w:asciiTheme="majorHAnsi" w:hAnsiTheme="majorHAnsi" w:cs="Tahoma"/>
          <w:sz w:val="20"/>
          <w:szCs w:val="20"/>
        </w:rPr>
        <w:tab/>
      </w:r>
      <w:r w:rsidRPr="00396B0D">
        <w:rPr>
          <w:rFonts w:asciiTheme="majorHAnsi" w:hAnsiTheme="majorHAnsi" w:cs="Tahoma"/>
          <w:sz w:val="20"/>
          <w:szCs w:val="20"/>
        </w:rPr>
        <w:t xml:space="preserve"> </w:t>
      </w:r>
    </w:p>
    <w:p w:rsidR="00E37C78" w:rsidRPr="00396B0D" w:rsidRDefault="00BD4D95" w:rsidP="00396B0D">
      <w:pPr>
        <w:spacing w:after="0" w:line="360" w:lineRule="auto"/>
        <w:jc w:val="both"/>
        <w:rPr>
          <w:rFonts w:asciiTheme="majorHAnsi" w:hAnsiTheme="majorHAnsi" w:cs="Tahoma"/>
          <w:sz w:val="20"/>
          <w:szCs w:val="20"/>
        </w:rPr>
      </w:pPr>
      <w:r w:rsidRPr="00396B0D">
        <w:rPr>
          <w:rFonts w:asciiTheme="majorHAnsi" w:hAnsiTheme="majorHAnsi" w:cs="Tahoma"/>
          <w:b/>
          <w:bCs/>
          <w:sz w:val="20"/>
          <w:szCs w:val="20"/>
        </w:rPr>
        <w:t xml:space="preserve">ΤΗΛΕΦ.: </w:t>
      </w:r>
      <w:r w:rsidR="00662581" w:rsidRPr="00396B0D">
        <w:rPr>
          <w:rFonts w:asciiTheme="majorHAnsi" w:hAnsiTheme="majorHAnsi" w:cs="Tahoma"/>
          <w:sz w:val="20"/>
          <w:szCs w:val="20"/>
        </w:rPr>
        <w:t>28413-408</w:t>
      </w:r>
      <w:r w:rsidR="008C076E" w:rsidRPr="00396B0D">
        <w:rPr>
          <w:rFonts w:asciiTheme="majorHAnsi" w:hAnsiTheme="majorHAnsi" w:cs="Tahoma"/>
          <w:sz w:val="20"/>
          <w:szCs w:val="20"/>
        </w:rPr>
        <w:t>24</w:t>
      </w:r>
      <w:r w:rsidRPr="00396B0D">
        <w:rPr>
          <w:rFonts w:asciiTheme="majorHAnsi" w:hAnsiTheme="majorHAnsi" w:cs="Tahoma"/>
          <w:sz w:val="20"/>
          <w:szCs w:val="20"/>
        </w:rPr>
        <w:t xml:space="preserve">                                                     </w:t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Pr="00396B0D">
        <w:rPr>
          <w:rFonts w:asciiTheme="majorHAnsi" w:hAnsiTheme="majorHAnsi" w:cs="Tahoma"/>
          <w:sz w:val="20"/>
          <w:szCs w:val="20"/>
        </w:rPr>
        <w:t xml:space="preserve">                 </w:t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E37C78" w:rsidRPr="00396B0D">
        <w:rPr>
          <w:rFonts w:asciiTheme="majorHAnsi" w:hAnsiTheme="majorHAnsi" w:cs="Tahoma"/>
          <w:sz w:val="20"/>
          <w:szCs w:val="20"/>
        </w:rPr>
        <w:tab/>
      </w:r>
      <w:r w:rsidR="00773BEF" w:rsidRPr="00396B0D">
        <w:rPr>
          <w:rFonts w:asciiTheme="majorHAnsi" w:hAnsiTheme="majorHAnsi" w:cs="Tahoma"/>
          <w:sz w:val="20"/>
          <w:szCs w:val="20"/>
        </w:rPr>
        <w:t xml:space="preserve">          </w:t>
      </w:r>
    </w:p>
    <w:p w:rsidR="00DD7081" w:rsidRPr="00396B0D" w:rsidRDefault="00BD4D95" w:rsidP="00396B0D">
      <w:pPr>
        <w:jc w:val="both"/>
        <w:rPr>
          <w:rFonts w:asciiTheme="majorHAnsi" w:hAnsiTheme="majorHAnsi"/>
          <w:sz w:val="20"/>
          <w:szCs w:val="20"/>
          <w:u w:val="single"/>
        </w:rPr>
      </w:pPr>
      <w:r w:rsidRPr="00396B0D">
        <w:rPr>
          <w:rFonts w:asciiTheme="majorHAnsi" w:hAnsiTheme="majorHAnsi"/>
          <w:b/>
          <w:sz w:val="20"/>
          <w:szCs w:val="20"/>
          <w:u w:val="single"/>
        </w:rPr>
        <w:t>ΘΕΜΑ:</w:t>
      </w:r>
      <w:r w:rsidR="00201477" w:rsidRPr="00396B0D">
        <w:rPr>
          <w:rFonts w:asciiTheme="majorHAnsi" w:hAnsiTheme="majorHAnsi"/>
          <w:b/>
          <w:sz w:val="20"/>
          <w:szCs w:val="20"/>
          <w:u w:val="single"/>
        </w:rPr>
        <w:t xml:space="preserve"> </w:t>
      </w:r>
      <w:r w:rsidR="00201477" w:rsidRPr="00396B0D">
        <w:rPr>
          <w:rFonts w:asciiTheme="majorHAnsi" w:hAnsiTheme="majorHAnsi"/>
          <w:sz w:val="20"/>
          <w:szCs w:val="20"/>
          <w:u w:val="single"/>
        </w:rPr>
        <w:t>ΑΠΟΚΑΤΑΣΤΑΣΗΣ ΚΕΝΤΡΙΚΗΣ ΠΥΡΑΝΙΧΝΕΥΣΗΣ – ΤΟΠΟΙΚΗΣ ΚΑΤΑΣΒΕΣΗΣ ΚΟΥΖΙΝΑΣ – ΦΩΤΙΣΜΟΥ ΑΣΦΑΛΕΙΑΣ ΚΑΙ ΤΟΠΟΘΕΤΗΣΗ ΔΥΟ ΠΥΡΑΝΤΟΧΩΝ ΠΟΡΤΩΝ</w:t>
      </w:r>
    </w:p>
    <w:tbl>
      <w:tblPr>
        <w:tblW w:w="6591" w:type="dxa"/>
        <w:tblInd w:w="96" w:type="dxa"/>
        <w:tblLook w:val="04A0"/>
      </w:tblPr>
      <w:tblGrid>
        <w:gridCol w:w="640"/>
        <w:gridCol w:w="4880"/>
        <w:gridCol w:w="1083"/>
      </w:tblGrid>
      <w:tr w:rsidR="009D3EDC" w:rsidRPr="00396B0D" w:rsidTr="009D3EDC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ΥΛΙΚΑ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b/>
                <w:bCs/>
                <w:color w:val="000000"/>
                <w:sz w:val="20"/>
                <w:szCs w:val="20"/>
                <w:lang w:eastAsia="el-GR"/>
              </w:rPr>
              <w:t>ΤΕΜΑΧΙΑ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Ανιχνευτής οπτικός  καπνού ΕΝ54-7 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</w:tr>
      <w:tr w:rsidR="009D3EDC" w:rsidRPr="00396B0D" w:rsidTr="009D3EDC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Ανιχνευτής θερμοδιαφορικός στεγανός 58oC,EN54-5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Βάση ανιχνευτή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24</w:t>
            </w:r>
          </w:p>
        </w:tc>
      </w:tr>
      <w:tr w:rsidR="009D3EDC" w:rsidRPr="00396B0D" w:rsidTr="009D3EDC">
        <w:trPr>
          <w:trHeight w:val="6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Φαροσειρήνα πυρανίχνευσης με δυνατότητα ηχογραφημένου μυνήματος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9D3EDC" w:rsidRPr="00396B0D" w:rsidTr="009D3EDC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Κομβίο πυρανίχνευσης επαναφερόμενο με LED EN54-11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3</w:t>
            </w:r>
          </w:p>
        </w:tc>
      </w:tr>
      <w:tr w:rsidR="009D3EDC" w:rsidRPr="00396B0D" w:rsidTr="009D3EDC">
        <w:trPr>
          <w:trHeight w:val="6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Κεντρική πλακέτα πίνακα 8 ζωνών πυρανίχνευσης με μικροεπεξεργαστή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Πλακέτα επέκτασης πίνακα 4 ζωνών πυρανίχνευσης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5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Τερματισμός ζωνών πυρανίχνευσης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8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Μπαταρία πίνακα 12 V 7,2 AH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Τροφοδοτικό 24 V 5,0 AH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9D3EDC" w:rsidRPr="00396B0D" w:rsidTr="009D3ED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Μπαταρία  τροφοδοτικού 12 V 2,2 AH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4</w:t>
            </w:r>
          </w:p>
        </w:tc>
      </w:tr>
      <w:tr w:rsidR="009D3EDC" w:rsidRPr="00396B0D" w:rsidTr="009D3EDC">
        <w:trPr>
          <w:trHeight w:val="4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Μπαταρία τοπικού πίνακα κατάσβεσης 12 V 5,0 AH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Ηλεκτρομαγνήτης τοίχου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12</w:t>
            </w:r>
          </w:p>
        </w:tc>
      </w:tr>
      <w:tr w:rsidR="009D3EDC" w:rsidRPr="00396B0D" w:rsidTr="009D3EDC">
        <w:trPr>
          <w:trHeight w:val="57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Πυράντοχη πόρτα δίφυλλη 160 ( 90+50 ) 205 cm , 60 λεπτών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3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Πυράντοχη πόρτα μονόφυλλη 90 215 cm 60 λεπτών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93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Εξωτερικός τηλεφωνητής με τη δυνατότητα μεταφοράς ηχογραφημένου μηνύματος σε έως και 20 τηλεφωνικούς αριθμούς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105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lastRenderedPageBreak/>
              <w:t>17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Κλείστρο για φιάλες πυρόσβεσης ξηράς κόνεως 6-9-12kg ή ABF υλικού ( wet chemical ) 6-9-12 lt, για την αυτόματη και χειροκίνητη ενεργοποίηση τους.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69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Πυροκροτητής 1/4΄΄, για φιάλες πυρόσβεσης με κλείστρο με θέση για πυροκροτητή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</w:t>
            </w:r>
          </w:p>
        </w:tc>
      </w:tr>
      <w:tr w:rsidR="009D3EDC" w:rsidRPr="00396B0D" w:rsidTr="009D3EDC">
        <w:trPr>
          <w:trHeight w:val="34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Καλώδιο πυράντοχο 30 ΜΙΝ για ηλεκτρομαγνήτες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280</w:t>
            </w:r>
          </w:p>
        </w:tc>
      </w:tr>
      <w:tr w:rsidR="009D3EDC" w:rsidRPr="00396B0D" w:rsidTr="009D3EDC">
        <w:trPr>
          <w:trHeight w:val="37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Φωτιστικό ασφαλείας 8 W με αυτονομία 3 ώρες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43</w:t>
            </w:r>
          </w:p>
        </w:tc>
      </w:tr>
      <w:tr w:rsidR="009D3EDC" w:rsidRPr="00396B0D" w:rsidTr="009D3EDC">
        <w:trPr>
          <w:trHeight w:val="28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 xml:space="preserve">ΣΥΝΟΛΟ ΑΞΙΑΣ ΥΛΙΚΩΝ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3EDC" w:rsidRPr="00396B0D" w:rsidRDefault="009D3EDC" w:rsidP="00396B0D">
            <w:pPr>
              <w:spacing w:after="0" w:line="240" w:lineRule="auto"/>
              <w:jc w:val="both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</w:pPr>
            <w:r w:rsidRPr="00396B0D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:rsidR="00CF0174" w:rsidRDefault="00CF0174" w:rsidP="00CF017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</w:t>
      </w:r>
    </w:p>
    <w:p w:rsidR="00880278" w:rsidRPr="00CF0174" w:rsidRDefault="00CF0174" w:rsidP="00CF0174">
      <w:pPr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</w:t>
      </w:r>
      <w:r w:rsidRPr="00CF0174">
        <w:rPr>
          <w:rFonts w:asciiTheme="majorHAnsi" w:hAnsiTheme="majorHAnsi"/>
          <w:b/>
          <w:sz w:val="20"/>
          <w:szCs w:val="20"/>
        </w:rPr>
        <w:t>Εργασίες</w:t>
      </w:r>
    </w:p>
    <w:p w:rsidR="00880278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>1)</w:t>
      </w:r>
      <w:r w:rsidR="00880278" w:rsidRPr="00396B0D">
        <w:rPr>
          <w:rFonts w:asciiTheme="majorHAnsi" w:hAnsiTheme="majorHAnsi"/>
          <w:sz w:val="20"/>
          <w:szCs w:val="20"/>
        </w:rPr>
        <w:t xml:space="preserve">Αποκατάσταση κεντρικού πίνακα –τηλεφωνητή – τοποθέτηση υλικών                         </w:t>
      </w:r>
    </w:p>
    <w:p w:rsidR="00880278" w:rsidRPr="00396B0D" w:rsidRDefault="00880278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>πυρανίχνευσης- σύνδεση ζωνών υποπίνακα στο κεντρικό πίνακα.</w:t>
      </w:r>
    </w:p>
    <w:p w:rsidR="00EE5B92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>2)</w:t>
      </w:r>
      <w:r w:rsidR="00880278" w:rsidRPr="00396B0D">
        <w:rPr>
          <w:rFonts w:asciiTheme="majorHAnsi" w:hAnsiTheme="majorHAnsi"/>
          <w:sz w:val="20"/>
          <w:szCs w:val="20"/>
        </w:rPr>
        <w:t xml:space="preserve">Συντήρηση τοπικού συστήματος κουζίνας και αλλαγή κλείστρου        </w:t>
      </w:r>
      <w:r w:rsidR="009D3EDC" w:rsidRPr="00396B0D">
        <w:rPr>
          <w:rFonts w:asciiTheme="majorHAnsi" w:hAnsiTheme="majorHAnsi"/>
          <w:sz w:val="20"/>
          <w:szCs w:val="20"/>
        </w:rPr>
        <w:t xml:space="preserve">                          </w:t>
      </w:r>
      <w:r w:rsidR="009F10A9" w:rsidRPr="00396B0D">
        <w:rPr>
          <w:rFonts w:asciiTheme="majorHAnsi" w:hAnsiTheme="majorHAnsi"/>
          <w:sz w:val="20"/>
          <w:szCs w:val="20"/>
        </w:rPr>
        <w:t xml:space="preserve"> </w:t>
      </w:r>
      <w:r w:rsidR="00EE5B92" w:rsidRPr="00396B0D">
        <w:rPr>
          <w:rFonts w:asciiTheme="majorHAnsi" w:hAnsiTheme="majorHAnsi"/>
          <w:sz w:val="20"/>
          <w:szCs w:val="20"/>
        </w:rPr>
        <w:t xml:space="preserve">                                                       </w:t>
      </w:r>
    </w:p>
    <w:p w:rsidR="00DD5AC7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>3)</w:t>
      </w:r>
      <w:r w:rsidR="00880278" w:rsidRPr="00396B0D">
        <w:rPr>
          <w:rFonts w:asciiTheme="majorHAnsi" w:hAnsiTheme="majorHAnsi"/>
          <w:sz w:val="20"/>
          <w:szCs w:val="20"/>
        </w:rPr>
        <w:t xml:space="preserve">Τοποθέτηση πυράντοχων πορτών </w:t>
      </w:r>
      <w:r w:rsidR="00DD5AC7" w:rsidRPr="00396B0D">
        <w:rPr>
          <w:rFonts w:asciiTheme="majorHAnsi" w:hAnsiTheme="majorHAnsi"/>
          <w:sz w:val="20"/>
          <w:szCs w:val="20"/>
        </w:rPr>
        <w:t xml:space="preserve">πλήρεις με τους ηλεκτρομαγνήτες τους                </w:t>
      </w:r>
    </w:p>
    <w:p w:rsidR="00DD5AC7" w:rsidRPr="00396B0D" w:rsidRDefault="00DD5AC7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 xml:space="preserve"> και την σύνδεση τους στο σύστημα πυρανίχνευσης </w:t>
      </w:r>
      <w:r w:rsidR="00880278" w:rsidRPr="00396B0D">
        <w:rPr>
          <w:rFonts w:asciiTheme="majorHAnsi" w:hAnsiTheme="majorHAnsi"/>
          <w:sz w:val="20"/>
          <w:szCs w:val="20"/>
        </w:rPr>
        <w:t>και κατασκευή φραγής</w:t>
      </w:r>
    </w:p>
    <w:p w:rsidR="00880278" w:rsidRPr="00396B0D" w:rsidRDefault="00880278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 xml:space="preserve"> γύρω από</w:t>
      </w:r>
      <w:r w:rsidR="00DD5AC7" w:rsidRPr="00396B0D">
        <w:rPr>
          <w:rFonts w:asciiTheme="majorHAnsi" w:hAnsiTheme="majorHAnsi"/>
          <w:sz w:val="20"/>
          <w:szCs w:val="20"/>
        </w:rPr>
        <w:t xml:space="preserve"> </w:t>
      </w:r>
      <w:r w:rsidRPr="00396B0D">
        <w:rPr>
          <w:rFonts w:asciiTheme="majorHAnsi" w:hAnsiTheme="majorHAnsi"/>
          <w:sz w:val="20"/>
          <w:szCs w:val="20"/>
        </w:rPr>
        <w:t>πόρτα (2</w:t>
      </w:r>
      <w:r w:rsidRPr="00396B0D">
        <w:rPr>
          <w:rFonts w:asciiTheme="majorHAnsi" w:hAnsiTheme="majorHAnsi"/>
          <w:sz w:val="20"/>
          <w:szCs w:val="20"/>
          <w:vertAlign w:val="superscript"/>
        </w:rPr>
        <w:t>Ο</w:t>
      </w:r>
      <w:r w:rsidRPr="00396B0D">
        <w:rPr>
          <w:rFonts w:asciiTheme="majorHAnsi" w:hAnsiTheme="majorHAnsi"/>
          <w:sz w:val="20"/>
          <w:szCs w:val="20"/>
        </w:rPr>
        <w:t xml:space="preserve"> ΥΠΟΓΕΙΟ),  ( δεν περιλαμβάνεται κόστος για στοκαρίσματα</w:t>
      </w:r>
    </w:p>
    <w:p w:rsidR="00EE5B92" w:rsidRPr="00396B0D" w:rsidRDefault="00880278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>και βαψίματα κατασκευής ).</w:t>
      </w:r>
      <w:r w:rsidR="009F10A9" w:rsidRPr="00396B0D">
        <w:rPr>
          <w:rFonts w:asciiTheme="majorHAnsi" w:hAnsiTheme="majorHAnsi"/>
          <w:sz w:val="20"/>
          <w:szCs w:val="20"/>
        </w:rPr>
        <w:t xml:space="preserve">                   </w:t>
      </w:r>
    </w:p>
    <w:p w:rsidR="005D34D4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>4)</w:t>
      </w:r>
      <w:r w:rsidR="005D34D4" w:rsidRPr="00396B0D">
        <w:rPr>
          <w:rFonts w:asciiTheme="majorHAnsi" w:hAnsiTheme="majorHAnsi"/>
          <w:sz w:val="20"/>
          <w:szCs w:val="20"/>
        </w:rPr>
        <w:t xml:space="preserve">Τοποθέτηση καλωδίωσης και ηλεκτρομαγνητών –ρεγουλάρισμα πυράντοχων </w:t>
      </w:r>
      <w:r w:rsidRPr="00396B0D">
        <w:rPr>
          <w:rFonts w:asciiTheme="majorHAnsi" w:hAnsiTheme="majorHAnsi"/>
          <w:sz w:val="20"/>
          <w:szCs w:val="20"/>
        </w:rPr>
        <w:t xml:space="preserve"> 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</w:t>
      </w:r>
    </w:p>
    <w:p w:rsidR="00EE5B92" w:rsidRPr="00396B0D" w:rsidRDefault="005D34D4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>πορτών.</w:t>
      </w:r>
      <w:r w:rsidR="009F10A9" w:rsidRPr="00396B0D">
        <w:rPr>
          <w:rFonts w:asciiTheme="majorHAnsi" w:hAnsiTheme="majorHAnsi"/>
          <w:sz w:val="20"/>
          <w:szCs w:val="20"/>
        </w:rPr>
        <w:t xml:space="preserve">  </w:t>
      </w:r>
      <w:r w:rsidR="00EE5B92" w:rsidRPr="00396B0D">
        <w:rPr>
          <w:rFonts w:asciiTheme="majorHAnsi" w:hAnsiTheme="majorHAnsi"/>
          <w:sz w:val="20"/>
          <w:szCs w:val="20"/>
        </w:rPr>
        <w:t xml:space="preserve"> </w:t>
      </w:r>
    </w:p>
    <w:p w:rsidR="005D34D4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>5)</w:t>
      </w:r>
      <w:r w:rsidR="005D34D4" w:rsidRPr="00396B0D">
        <w:rPr>
          <w:rFonts w:asciiTheme="majorHAnsi" w:hAnsiTheme="majorHAnsi"/>
          <w:sz w:val="20"/>
          <w:szCs w:val="20"/>
        </w:rPr>
        <w:t xml:space="preserve">Αντικατάσταση φωτιστικών ασφαλείας. </w:t>
      </w:r>
      <w:r w:rsidRPr="00396B0D">
        <w:rPr>
          <w:rFonts w:asciiTheme="majorHAnsi" w:hAnsiTheme="majorHAnsi"/>
          <w:sz w:val="20"/>
          <w:szCs w:val="20"/>
        </w:rPr>
        <w:t xml:space="preserve">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</w:t>
      </w:r>
    </w:p>
    <w:p w:rsidR="00EE5B92" w:rsidRPr="00396B0D" w:rsidRDefault="00A41774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 xml:space="preserve">                                                       </w:t>
      </w:r>
      <w:r w:rsidR="00103AE5" w:rsidRPr="00396B0D">
        <w:rPr>
          <w:rFonts w:asciiTheme="majorHAnsi" w:hAnsiTheme="majorHAnsi"/>
          <w:b/>
          <w:sz w:val="20"/>
          <w:szCs w:val="20"/>
        </w:rPr>
        <w:t xml:space="preserve">         </w:t>
      </w:r>
      <w:r w:rsidRPr="00396B0D">
        <w:rPr>
          <w:rFonts w:asciiTheme="majorHAnsi" w:hAnsiTheme="majorHAnsi"/>
          <w:b/>
          <w:sz w:val="20"/>
          <w:szCs w:val="20"/>
        </w:rPr>
        <w:t xml:space="preserve">     </w:t>
      </w:r>
      <w:r w:rsidR="005D34D4" w:rsidRPr="00396B0D">
        <w:rPr>
          <w:rFonts w:asciiTheme="majorHAnsi" w:hAnsiTheme="majorHAnsi"/>
          <w:b/>
          <w:sz w:val="20"/>
          <w:szCs w:val="20"/>
        </w:rPr>
        <w:t xml:space="preserve">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                                                             </w:t>
      </w:r>
      <w:r w:rsidRPr="00396B0D">
        <w:rPr>
          <w:rFonts w:asciiTheme="majorHAnsi" w:hAnsiTheme="majorHAnsi"/>
          <w:sz w:val="20"/>
          <w:szCs w:val="20"/>
        </w:rPr>
        <w:t xml:space="preserve">                                                           </w:t>
      </w:r>
    </w:p>
    <w:p w:rsidR="00773BEF" w:rsidRPr="00396B0D" w:rsidRDefault="00A41774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 xml:space="preserve">       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                                          </w:t>
      </w:r>
      <w:r w:rsidR="005D34D4" w:rsidRPr="00396B0D">
        <w:rPr>
          <w:rFonts w:asciiTheme="majorHAnsi" w:hAnsiTheme="majorHAnsi"/>
          <w:b/>
          <w:sz w:val="20"/>
          <w:szCs w:val="20"/>
        </w:rPr>
        <w:t>ΣΥΝΟΛΟ ΥΛΙΚΩΝ ΚΑΙ ΕΡΓΑΣΙΩΝ</w:t>
      </w:r>
      <w:r w:rsidRPr="00396B0D">
        <w:rPr>
          <w:rFonts w:asciiTheme="majorHAnsi" w:hAnsiTheme="majorHAnsi"/>
          <w:sz w:val="20"/>
          <w:szCs w:val="20"/>
        </w:rPr>
        <w:t xml:space="preserve">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                        </w:t>
      </w:r>
      <w:r w:rsidR="005D34D4" w:rsidRPr="00396B0D">
        <w:rPr>
          <w:rFonts w:asciiTheme="majorHAnsi" w:hAnsiTheme="majorHAnsi"/>
          <w:sz w:val="20"/>
          <w:szCs w:val="20"/>
          <w:u w:val="single"/>
        </w:rPr>
        <w:t>10679,30</w:t>
      </w:r>
      <w:r w:rsidRPr="00396B0D">
        <w:rPr>
          <w:rFonts w:asciiTheme="majorHAnsi" w:hAnsiTheme="majorHAnsi"/>
          <w:sz w:val="20"/>
          <w:szCs w:val="20"/>
        </w:rPr>
        <w:t xml:space="preserve">                  </w:t>
      </w:r>
      <w:r w:rsidR="00773BEF" w:rsidRPr="00396B0D">
        <w:rPr>
          <w:rFonts w:asciiTheme="majorHAnsi" w:hAnsiTheme="majorHAnsi"/>
          <w:sz w:val="20"/>
          <w:szCs w:val="20"/>
        </w:rPr>
        <w:t xml:space="preserve">                                                   </w:t>
      </w:r>
      <w:r w:rsidR="005D34D4" w:rsidRPr="00396B0D">
        <w:rPr>
          <w:rFonts w:asciiTheme="majorHAnsi" w:hAnsiTheme="majorHAnsi"/>
          <w:sz w:val="20"/>
          <w:szCs w:val="20"/>
        </w:rPr>
        <w:t xml:space="preserve">                        </w:t>
      </w:r>
    </w:p>
    <w:p w:rsidR="00103AE5" w:rsidRPr="00396B0D" w:rsidRDefault="00773BEF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 xml:space="preserve">                                                      </w:t>
      </w:r>
      <w:r w:rsidR="005D34D4" w:rsidRPr="00396B0D">
        <w:rPr>
          <w:rFonts w:asciiTheme="majorHAnsi" w:hAnsiTheme="majorHAnsi"/>
          <w:sz w:val="20"/>
          <w:szCs w:val="20"/>
        </w:rPr>
        <w:t xml:space="preserve"> </w:t>
      </w:r>
      <w:r w:rsidRPr="00396B0D">
        <w:rPr>
          <w:rFonts w:asciiTheme="majorHAnsi" w:hAnsiTheme="majorHAnsi"/>
          <w:sz w:val="20"/>
          <w:szCs w:val="20"/>
        </w:rPr>
        <w:t xml:space="preserve">   </w:t>
      </w:r>
      <w:r w:rsidR="00103AE5" w:rsidRPr="00396B0D">
        <w:rPr>
          <w:rFonts w:asciiTheme="majorHAnsi" w:hAnsiTheme="majorHAnsi"/>
          <w:sz w:val="20"/>
          <w:szCs w:val="20"/>
        </w:rPr>
        <w:t xml:space="preserve">                                        </w:t>
      </w:r>
      <w:r w:rsidR="00103AE5" w:rsidRPr="00396B0D">
        <w:rPr>
          <w:rFonts w:asciiTheme="majorHAnsi" w:hAnsiTheme="majorHAnsi"/>
          <w:b/>
          <w:sz w:val="20"/>
          <w:szCs w:val="20"/>
        </w:rPr>
        <w:t>ΦΠΑ 24%</w:t>
      </w:r>
      <w:r w:rsidR="00103AE5" w:rsidRPr="00396B0D">
        <w:rPr>
          <w:rFonts w:asciiTheme="majorHAnsi" w:hAnsiTheme="majorHAnsi"/>
          <w:sz w:val="20"/>
          <w:szCs w:val="20"/>
        </w:rPr>
        <w:t xml:space="preserve">                   </w:t>
      </w:r>
      <w:r w:rsidR="00602312" w:rsidRPr="00396B0D">
        <w:rPr>
          <w:rFonts w:asciiTheme="majorHAnsi" w:hAnsiTheme="majorHAnsi"/>
          <w:sz w:val="20"/>
          <w:szCs w:val="20"/>
        </w:rPr>
        <w:t xml:space="preserve"> </w:t>
      </w:r>
      <w:r w:rsidR="00103AE5" w:rsidRPr="00396B0D">
        <w:rPr>
          <w:rFonts w:asciiTheme="majorHAnsi" w:hAnsiTheme="majorHAnsi"/>
          <w:sz w:val="20"/>
          <w:szCs w:val="20"/>
        </w:rPr>
        <w:t xml:space="preserve">            </w:t>
      </w:r>
      <w:r w:rsidR="005D34D4" w:rsidRPr="00396B0D">
        <w:rPr>
          <w:rFonts w:asciiTheme="majorHAnsi" w:hAnsiTheme="majorHAnsi"/>
          <w:sz w:val="20"/>
          <w:szCs w:val="20"/>
        </w:rPr>
        <w:t xml:space="preserve"> </w:t>
      </w:r>
      <w:r w:rsidR="00602312" w:rsidRPr="00396B0D">
        <w:rPr>
          <w:rFonts w:asciiTheme="majorHAnsi" w:hAnsiTheme="majorHAnsi"/>
          <w:sz w:val="20"/>
          <w:szCs w:val="20"/>
        </w:rPr>
        <w:t>2563,032</w:t>
      </w:r>
    </w:p>
    <w:p w:rsidR="005D34D4" w:rsidRPr="00396B0D" w:rsidRDefault="00103AE5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ΠΡΟΥΠΟΛΟΓΙΣΜΟΣ</w:t>
      </w:r>
      <w:r w:rsidR="005D34D4" w:rsidRPr="00396B0D">
        <w:rPr>
          <w:rFonts w:asciiTheme="majorHAnsi" w:hAnsiTheme="majorHAnsi"/>
          <w:sz w:val="20"/>
          <w:szCs w:val="20"/>
        </w:rPr>
        <w:t xml:space="preserve"> </w:t>
      </w:r>
      <w:r w:rsidRPr="00396B0D">
        <w:rPr>
          <w:rFonts w:asciiTheme="majorHAnsi" w:hAnsiTheme="majorHAnsi"/>
          <w:sz w:val="20"/>
          <w:szCs w:val="20"/>
        </w:rPr>
        <w:t xml:space="preserve">                  </w:t>
      </w:r>
      <w:r w:rsidR="00602312" w:rsidRPr="00396B0D">
        <w:rPr>
          <w:rFonts w:asciiTheme="majorHAnsi" w:hAnsiTheme="majorHAnsi"/>
          <w:sz w:val="20"/>
          <w:szCs w:val="20"/>
        </w:rPr>
        <w:t xml:space="preserve"> </w:t>
      </w:r>
      <w:r w:rsidRPr="00396B0D">
        <w:rPr>
          <w:rFonts w:asciiTheme="majorHAnsi" w:hAnsiTheme="majorHAnsi"/>
          <w:sz w:val="20"/>
          <w:szCs w:val="20"/>
        </w:rPr>
        <w:t xml:space="preserve">            </w:t>
      </w:r>
      <w:r w:rsidR="00602312" w:rsidRPr="00396B0D">
        <w:rPr>
          <w:rFonts w:asciiTheme="majorHAnsi" w:hAnsiTheme="majorHAnsi"/>
          <w:sz w:val="20"/>
          <w:szCs w:val="20"/>
          <w:u w:val="single"/>
        </w:rPr>
        <w:t>13242,332</w:t>
      </w:r>
      <w:r w:rsidR="005D34D4" w:rsidRPr="00396B0D">
        <w:rPr>
          <w:rFonts w:asciiTheme="majorHAnsi" w:hAnsiTheme="majorHAnsi"/>
          <w:sz w:val="20"/>
          <w:szCs w:val="20"/>
        </w:rPr>
        <w:t xml:space="preserve">    </w:t>
      </w:r>
    </w:p>
    <w:p w:rsidR="00636683" w:rsidRPr="00396B0D" w:rsidRDefault="00636683" w:rsidP="00396B0D">
      <w:pPr>
        <w:jc w:val="both"/>
        <w:rPr>
          <w:rFonts w:asciiTheme="majorHAnsi" w:hAnsiTheme="majorHAnsi"/>
          <w:sz w:val="20"/>
          <w:szCs w:val="20"/>
          <w:lang w:val="en-US"/>
        </w:rPr>
      </w:pPr>
    </w:p>
    <w:p w:rsidR="00103AE5" w:rsidRPr="00396B0D" w:rsidRDefault="00DA0B18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>Τα υλικά θα είναι συμβατά με το υπάρχον σύστημα πυρανίχνευσης.</w:t>
      </w:r>
    </w:p>
    <w:p w:rsidR="00602312" w:rsidRPr="00396B0D" w:rsidRDefault="00602312" w:rsidP="00396B0D">
      <w:pPr>
        <w:jc w:val="both"/>
        <w:rPr>
          <w:rFonts w:asciiTheme="majorHAnsi" w:hAnsiTheme="majorHAnsi"/>
          <w:sz w:val="20"/>
          <w:szCs w:val="20"/>
        </w:rPr>
      </w:pPr>
      <w:r w:rsidRPr="00396B0D">
        <w:rPr>
          <w:rFonts w:asciiTheme="majorHAnsi" w:hAnsiTheme="majorHAnsi"/>
          <w:sz w:val="20"/>
          <w:szCs w:val="20"/>
        </w:rPr>
        <w:t xml:space="preserve">Όλα τα υλικά θα έχουν τα </w:t>
      </w:r>
      <w:r w:rsidRPr="00396B0D">
        <w:rPr>
          <w:rFonts w:asciiTheme="majorHAnsi" w:hAnsiTheme="majorHAnsi"/>
          <w:sz w:val="20"/>
          <w:szCs w:val="20"/>
          <w:lang w:val="en-US"/>
        </w:rPr>
        <w:t>ISO</w:t>
      </w:r>
      <w:r w:rsidRPr="00396B0D">
        <w:rPr>
          <w:rFonts w:asciiTheme="majorHAnsi" w:hAnsiTheme="majorHAnsi"/>
          <w:sz w:val="20"/>
          <w:szCs w:val="20"/>
        </w:rPr>
        <w:t xml:space="preserve"> που ορίζει η νομοθεσία και τουλάχιστον 2 έτη εγγύηση.</w:t>
      </w:r>
    </w:p>
    <w:p w:rsidR="00602312" w:rsidRPr="00396B0D" w:rsidRDefault="00FC3D4E" w:rsidP="00396B0D">
      <w:pPr>
        <w:jc w:val="both"/>
        <w:rPr>
          <w:rFonts w:asciiTheme="majorHAnsi" w:hAnsiTheme="majorHAnsi"/>
          <w:sz w:val="20"/>
          <w:szCs w:val="20"/>
          <w:lang w:val="en-US"/>
        </w:rPr>
      </w:pPr>
      <w:r w:rsidRPr="00396B0D">
        <w:rPr>
          <w:rFonts w:asciiTheme="majorHAnsi" w:hAnsiTheme="majorHAnsi"/>
          <w:sz w:val="20"/>
          <w:szCs w:val="20"/>
        </w:rPr>
        <w:t>Θα δοθεί 2ετή εγγύηση καλής λειτουργίας του συστήματος πυρανίχνευσης.</w:t>
      </w:r>
    </w:p>
    <w:p w:rsidR="00396B0D" w:rsidRPr="00396B0D" w:rsidRDefault="00396B0D" w:rsidP="00396B0D">
      <w:pPr>
        <w:jc w:val="both"/>
        <w:rPr>
          <w:rFonts w:asciiTheme="majorHAnsi" w:hAnsiTheme="majorHAnsi"/>
          <w:sz w:val="20"/>
          <w:szCs w:val="20"/>
          <w:lang w:val="en-US"/>
        </w:rPr>
      </w:pPr>
    </w:p>
    <w:p w:rsidR="008B6FDE" w:rsidRPr="00CF0174" w:rsidRDefault="00CF0174" w:rsidP="00396B0D">
      <w:pPr>
        <w:jc w:val="both"/>
        <w:rPr>
          <w:rFonts w:asciiTheme="majorHAnsi" w:hAnsiTheme="majorHAnsi"/>
          <w:b/>
          <w:sz w:val="20"/>
          <w:szCs w:val="20"/>
        </w:rPr>
      </w:pPr>
      <w:r w:rsidRPr="00CF0174">
        <w:rPr>
          <w:rFonts w:asciiTheme="majorHAnsi" w:hAnsiTheme="majorHAnsi"/>
          <w:b/>
          <w:sz w:val="20"/>
          <w:szCs w:val="20"/>
          <w:lang w:val="en-US"/>
        </w:rPr>
        <w:t xml:space="preserve">                 </w:t>
      </w:r>
      <w:r>
        <w:rPr>
          <w:rFonts w:asciiTheme="majorHAnsi" w:hAnsiTheme="majorHAnsi"/>
          <w:b/>
          <w:sz w:val="20"/>
          <w:szCs w:val="20"/>
          <w:lang w:val="en-US"/>
        </w:rPr>
        <w:t xml:space="preserve">                                                                                        </w:t>
      </w:r>
      <w:r w:rsidRPr="00CF0174">
        <w:rPr>
          <w:rFonts w:asciiTheme="majorHAnsi" w:hAnsiTheme="majorHAnsi"/>
          <w:b/>
          <w:sz w:val="20"/>
          <w:szCs w:val="20"/>
          <w:lang w:val="en-US"/>
        </w:rPr>
        <w:t xml:space="preserve">   </w:t>
      </w:r>
      <w:r w:rsidR="008B6FDE" w:rsidRPr="00CF0174">
        <w:rPr>
          <w:rFonts w:asciiTheme="majorHAnsi" w:hAnsiTheme="majorHAnsi"/>
          <w:b/>
          <w:sz w:val="20"/>
          <w:szCs w:val="20"/>
        </w:rPr>
        <w:t xml:space="preserve">Γραφείο Τεχνικής Υπηρεσίας </w:t>
      </w:r>
    </w:p>
    <w:p w:rsidR="00773BEF" w:rsidRPr="00CF0174" w:rsidRDefault="008B6FDE" w:rsidP="00396B0D">
      <w:pPr>
        <w:jc w:val="both"/>
        <w:rPr>
          <w:rFonts w:asciiTheme="majorHAnsi" w:hAnsiTheme="majorHAnsi"/>
          <w:b/>
          <w:sz w:val="20"/>
          <w:szCs w:val="20"/>
        </w:rPr>
      </w:pPr>
      <w:r w:rsidRPr="00CF0174">
        <w:rPr>
          <w:rFonts w:asciiTheme="majorHAnsi" w:hAnsiTheme="majorHAnsi"/>
          <w:b/>
          <w:sz w:val="20"/>
          <w:szCs w:val="20"/>
        </w:rPr>
        <w:t xml:space="preserve">    </w:t>
      </w:r>
      <w:r w:rsidR="00CF0174">
        <w:rPr>
          <w:rFonts w:asciiTheme="majorHAnsi" w:hAnsiTheme="majorHAnsi"/>
          <w:b/>
          <w:sz w:val="20"/>
          <w:szCs w:val="20"/>
          <w:lang w:val="en-US"/>
        </w:rPr>
        <w:t xml:space="preserve">                                                                                                              </w:t>
      </w:r>
      <w:r w:rsidRPr="00CF0174">
        <w:rPr>
          <w:rFonts w:asciiTheme="majorHAnsi" w:hAnsiTheme="majorHAnsi"/>
          <w:b/>
          <w:sz w:val="20"/>
          <w:szCs w:val="20"/>
        </w:rPr>
        <w:t xml:space="preserve">    Μεθενιτης Ανδρέας </w:t>
      </w:r>
    </w:p>
    <w:p w:rsidR="00F453F1" w:rsidRPr="00396B0D" w:rsidRDefault="00F453F1" w:rsidP="00396B0D">
      <w:pPr>
        <w:jc w:val="both"/>
        <w:rPr>
          <w:rFonts w:asciiTheme="majorHAnsi" w:hAnsiTheme="majorHAnsi"/>
          <w:sz w:val="20"/>
          <w:szCs w:val="20"/>
        </w:rPr>
      </w:pPr>
    </w:p>
    <w:sectPr w:rsidR="00F453F1" w:rsidRPr="00396B0D" w:rsidSect="00DD70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91117"/>
    <w:multiLevelType w:val="hybridMultilevel"/>
    <w:tmpl w:val="D3BC86A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214998"/>
    <w:multiLevelType w:val="hybridMultilevel"/>
    <w:tmpl w:val="05B2ED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4D95"/>
    <w:rsid w:val="00034AFF"/>
    <w:rsid w:val="000C62A4"/>
    <w:rsid w:val="000E4847"/>
    <w:rsid w:val="00103AE5"/>
    <w:rsid w:val="0015560B"/>
    <w:rsid w:val="001954DB"/>
    <w:rsid w:val="001B72A5"/>
    <w:rsid w:val="00201477"/>
    <w:rsid w:val="002663D3"/>
    <w:rsid w:val="002C3CE5"/>
    <w:rsid w:val="00311F95"/>
    <w:rsid w:val="00396B0D"/>
    <w:rsid w:val="005363DA"/>
    <w:rsid w:val="005760BB"/>
    <w:rsid w:val="005A6B19"/>
    <w:rsid w:val="005A6EA2"/>
    <w:rsid w:val="005C205B"/>
    <w:rsid w:val="005D04FF"/>
    <w:rsid w:val="005D34D4"/>
    <w:rsid w:val="00602312"/>
    <w:rsid w:val="00636683"/>
    <w:rsid w:val="00662581"/>
    <w:rsid w:val="0068776A"/>
    <w:rsid w:val="006D39AF"/>
    <w:rsid w:val="00710570"/>
    <w:rsid w:val="00773BEF"/>
    <w:rsid w:val="0078463D"/>
    <w:rsid w:val="007A0C23"/>
    <w:rsid w:val="00880278"/>
    <w:rsid w:val="008B6F3D"/>
    <w:rsid w:val="008B6FDE"/>
    <w:rsid w:val="008C076E"/>
    <w:rsid w:val="00961758"/>
    <w:rsid w:val="009D3EDC"/>
    <w:rsid w:val="009F10A9"/>
    <w:rsid w:val="00A41774"/>
    <w:rsid w:val="00AC2388"/>
    <w:rsid w:val="00AC57E2"/>
    <w:rsid w:val="00B7768C"/>
    <w:rsid w:val="00BD4D95"/>
    <w:rsid w:val="00C47DF0"/>
    <w:rsid w:val="00C74DBD"/>
    <w:rsid w:val="00CE4E77"/>
    <w:rsid w:val="00CF0174"/>
    <w:rsid w:val="00CF364D"/>
    <w:rsid w:val="00D4246B"/>
    <w:rsid w:val="00D76905"/>
    <w:rsid w:val="00DA0B18"/>
    <w:rsid w:val="00DC6B9F"/>
    <w:rsid w:val="00DD5AC7"/>
    <w:rsid w:val="00DD7081"/>
    <w:rsid w:val="00E37C78"/>
    <w:rsid w:val="00E864AE"/>
    <w:rsid w:val="00EC266F"/>
    <w:rsid w:val="00EC78FB"/>
    <w:rsid w:val="00ED6A83"/>
    <w:rsid w:val="00EE5B92"/>
    <w:rsid w:val="00F05BBE"/>
    <w:rsid w:val="00F453F1"/>
    <w:rsid w:val="00F667E8"/>
    <w:rsid w:val="00FC3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D95"/>
  </w:style>
  <w:style w:type="paragraph" w:styleId="1">
    <w:name w:val="heading 1"/>
    <w:basedOn w:val="a"/>
    <w:next w:val="a"/>
    <w:link w:val="1Char"/>
    <w:qFormat/>
    <w:rsid w:val="00BD4D95"/>
    <w:pPr>
      <w:keepNext/>
      <w:spacing w:after="0" w:line="240" w:lineRule="auto"/>
      <w:outlineLvl w:val="0"/>
    </w:pPr>
    <w:rPr>
      <w:rFonts w:ascii="Tahoma" w:eastAsia="Arial Unicode MS" w:hAnsi="Tahoma" w:cs="Tahoma"/>
      <w:b/>
      <w:bCs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BD4D95"/>
    <w:pPr>
      <w:keepNext/>
      <w:spacing w:after="0" w:line="240" w:lineRule="auto"/>
      <w:outlineLvl w:val="2"/>
    </w:pPr>
    <w:rPr>
      <w:rFonts w:ascii="Lucida Sans Unicode" w:eastAsia="Times New Roman" w:hAnsi="Lucida Sans Unicode" w:cs="Lucida Sans Unicode"/>
      <w:b/>
      <w:bCs/>
      <w:sz w:val="20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D4D95"/>
    <w:rPr>
      <w:rFonts w:ascii="Tahoma" w:eastAsia="Arial Unicode MS" w:hAnsi="Tahoma" w:cs="Tahoma"/>
      <w:b/>
      <w:bCs/>
      <w:szCs w:val="24"/>
      <w:lang w:eastAsia="el-GR"/>
    </w:rPr>
  </w:style>
  <w:style w:type="character" w:customStyle="1" w:styleId="3Char">
    <w:name w:val="Επικεφαλίδα 3 Char"/>
    <w:basedOn w:val="a0"/>
    <w:link w:val="3"/>
    <w:rsid w:val="00BD4D95"/>
    <w:rPr>
      <w:rFonts w:ascii="Lucida Sans Unicode" w:eastAsia="Times New Roman" w:hAnsi="Lucida Sans Unicode" w:cs="Lucida Sans Unicode"/>
      <w:b/>
      <w:bCs/>
      <w:sz w:val="20"/>
      <w:szCs w:val="24"/>
      <w:lang w:eastAsia="el-GR"/>
    </w:rPr>
  </w:style>
  <w:style w:type="paragraph" w:styleId="a3">
    <w:name w:val="List Paragraph"/>
    <w:basedOn w:val="a"/>
    <w:uiPriority w:val="34"/>
    <w:qFormat/>
    <w:rsid w:val="00BD4D95"/>
    <w:pPr>
      <w:ind w:left="720"/>
      <w:contextualSpacing/>
    </w:pPr>
  </w:style>
  <w:style w:type="paragraph" w:styleId="2">
    <w:name w:val="Body Text 2"/>
    <w:basedOn w:val="a"/>
    <w:link w:val="2Char"/>
    <w:rsid w:val="00BD4D95"/>
    <w:pPr>
      <w:spacing w:after="0" w:line="240" w:lineRule="auto"/>
      <w:jc w:val="both"/>
    </w:pPr>
    <w:rPr>
      <w:rFonts w:ascii="Lucida Sans Unicode" w:eastAsia="Times New Roman" w:hAnsi="Lucida Sans Unicode" w:cs="Lucida Sans Unicode"/>
      <w:szCs w:val="24"/>
      <w:lang w:eastAsia="el-GR"/>
    </w:rPr>
  </w:style>
  <w:style w:type="character" w:customStyle="1" w:styleId="2Char">
    <w:name w:val="Σώμα κείμενου 2 Char"/>
    <w:basedOn w:val="a0"/>
    <w:link w:val="2"/>
    <w:rsid w:val="00BD4D95"/>
    <w:rPr>
      <w:rFonts w:ascii="Lucida Sans Unicode" w:eastAsia="Times New Roman" w:hAnsi="Lucida Sans Unicode" w:cs="Lucida Sans Unicode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D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D4D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9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607D9-40A4-4563-A7B2-7B5B0AD00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mlapidaki</cp:lastModifiedBy>
  <cp:revision>7</cp:revision>
  <cp:lastPrinted>2023-02-03T07:19:00Z</cp:lastPrinted>
  <dcterms:created xsi:type="dcterms:W3CDTF">2023-03-06T07:04:00Z</dcterms:created>
  <dcterms:modified xsi:type="dcterms:W3CDTF">2023-03-06T07:08:00Z</dcterms:modified>
</cp:coreProperties>
</file>